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123CC852" w:rsidR="0065432D" w:rsidRPr="00A7366F" w:rsidRDefault="0065432D" w:rsidP="0065432D">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5</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R4-200</w:t>
      </w:r>
      <w:r w:rsidR="004C68DC">
        <w:rPr>
          <w:rFonts w:ascii="Calibri" w:eastAsia="PMingLiU" w:hAnsi="Calibri" w:cs="Calibri"/>
          <w:sz w:val="24"/>
          <w:szCs w:val="24"/>
          <w:lang w:eastAsia="ja-JP"/>
        </w:rPr>
        <w:t>6477</w:t>
      </w:r>
      <w:bookmarkStart w:id="0" w:name="_GoBack"/>
      <w:bookmarkEnd w:id="0"/>
    </w:p>
    <w:p w14:paraId="4B5F968D" w14:textId="77777777" w:rsidR="0065432D" w:rsidRPr="00A7366F" w:rsidRDefault="0065432D" w:rsidP="0065432D">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w:t>
      </w:r>
      <w:r>
        <w:rPr>
          <w:rFonts w:asciiTheme="minorHAnsi" w:eastAsiaTheme="minorEastAsia" w:hAnsiTheme="minorHAnsi" w:cstheme="minorBidi"/>
          <w:noProof w:val="0"/>
          <w:sz w:val="22"/>
          <w:szCs w:val="22"/>
          <w:lang w:eastAsia="zh-CN"/>
        </w:rPr>
        <w:t>5 May</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Pr>
          <w:rFonts w:asciiTheme="minorHAnsi" w:eastAsiaTheme="minorEastAsia" w:hAnsiTheme="minorHAnsi" w:cstheme="minorBidi"/>
          <w:noProof w:val="0"/>
          <w:sz w:val="22"/>
          <w:szCs w:val="22"/>
          <w:lang w:eastAsia="zh-CN"/>
        </w:rPr>
        <w:t>5</w:t>
      </w:r>
      <w:r w:rsidRPr="00A7366F">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Jun</w:t>
      </w:r>
      <w:r w:rsidRPr="00A7366F">
        <w:rPr>
          <w:rFonts w:asciiTheme="minorHAnsi" w:eastAsiaTheme="minorEastAsia" w:hAnsiTheme="minorHAnsi" w:cstheme="minorBidi"/>
          <w:noProof w:val="0"/>
          <w:sz w:val="22"/>
          <w:szCs w:val="22"/>
          <w:lang w:eastAsia="zh-CN"/>
        </w:rPr>
        <w:t>., 2020</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592B7C04"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0172A9" w:rsidRPr="000172A9">
        <w:rPr>
          <w:rFonts w:cs="Arial"/>
          <w:b/>
          <w:bCs/>
        </w:rPr>
        <w:t>6</w:t>
      </w:r>
      <w:r w:rsidR="00974EE8" w:rsidRPr="000172A9">
        <w:rPr>
          <w:rFonts w:cs="Arial"/>
          <w:b/>
          <w:bCs/>
        </w:rPr>
        <w:t>.</w:t>
      </w:r>
      <w:r w:rsidR="00333F93" w:rsidRPr="000172A9">
        <w:rPr>
          <w:rFonts w:cs="Arial"/>
          <w:b/>
          <w:bCs/>
        </w:rPr>
        <w:t>15.</w:t>
      </w:r>
      <w:r w:rsidR="00427793" w:rsidRPr="000172A9">
        <w:rPr>
          <w:rFonts w:cs="Arial"/>
          <w:b/>
          <w:bCs/>
        </w:rPr>
        <w:t>1.4</w:t>
      </w:r>
    </w:p>
    <w:p w14:paraId="68E291BE" w14:textId="77777777"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44ABA24C" w:rsidR="00174EC2" w:rsidRDefault="0034111C" w:rsidP="007A4FCF">
      <w:pPr>
        <w:ind w:left="1985" w:hanging="1985"/>
        <w:rPr>
          <w:rFonts w:cs="Arial"/>
          <w:b/>
          <w:bCs/>
        </w:rPr>
      </w:pPr>
      <w:r w:rsidRPr="000C45FD">
        <w:rPr>
          <w:rFonts w:cs="Arial"/>
          <w:b/>
          <w:bCs/>
        </w:rPr>
        <w:t>Title:</w:t>
      </w:r>
      <w:r w:rsidRPr="000C45FD">
        <w:rPr>
          <w:rFonts w:cs="Arial"/>
          <w:b/>
          <w:bCs/>
        </w:rPr>
        <w:tab/>
      </w:r>
      <w:r w:rsidR="00FE567C" w:rsidRPr="00FE567C">
        <w:rPr>
          <w:rFonts w:cs="Arial"/>
          <w:b/>
          <w:bCs/>
        </w:rPr>
        <w:t>Discussion on BWP requirements for multiple CCs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7740C0AF" w14:textId="127F8063"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w:t>
      </w:r>
      <w:r w:rsidR="00352084">
        <w:rPr>
          <w:rFonts w:asciiTheme="minorHAnsi" w:eastAsiaTheme="minorEastAsia" w:hAnsiTheme="minorHAnsi" w:cstheme="minorBidi"/>
          <w:color w:val="auto"/>
          <w:sz w:val="22"/>
          <w:szCs w:val="22"/>
        </w:rPr>
        <w:t xml:space="preserve">F </w:t>
      </w:r>
      <w:r w:rsidR="00CA75E5">
        <w:rPr>
          <w:rFonts w:asciiTheme="minorHAnsi" w:eastAsiaTheme="minorEastAsia" w:hAnsiTheme="minorHAnsi" w:cstheme="minorBidi"/>
          <w:color w:val="auto"/>
          <w:sz w:val="22"/>
          <w:szCs w:val="22"/>
        </w:rPr>
        <w:t xml:space="preserve">[1] was agreed </w:t>
      </w:r>
      <w:r w:rsidR="00352084">
        <w:rPr>
          <w:rFonts w:asciiTheme="minorHAnsi" w:eastAsiaTheme="minorEastAsia" w:hAnsiTheme="minorHAnsi" w:cstheme="minorBidi"/>
          <w:color w:val="auto"/>
          <w:sz w:val="22"/>
          <w:szCs w:val="22"/>
        </w:rPr>
        <w:t xml:space="preserve">in last meeting, </w:t>
      </w:r>
      <w:r w:rsidR="00C741CF">
        <w:rPr>
          <w:rFonts w:asciiTheme="minorHAnsi" w:eastAsiaTheme="minorEastAsia" w:hAnsiTheme="minorHAnsi" w:cstheme="minorBidi" w:hint="eastAsia"/>
          <w:color w:val="auto"/>
          <w:sz w:val="22"/>
          <w:szCs w:val="22"/>
        </w:rPr>
        <w:t>the open issues are</w:t>
      </w:r>
      <w:r w:rsidR="00352084">
        <w:rPr>
          <w:rFonts w:asciiTheme="minorHAnsi" w:eastAsiaTheme="minorEastAsia" w:hAnsiTheme="minorHAnsi" w:cstheme="minorBidi"/>
          <w:color w:val="auto"/>
          <w:sz w:val="22"/>
          <w:szCs w:val="22"/>
        </w:rPr>
        <w:t xml:space="preserve"> captured below</w:t>
      </w:r>
      <w:r w:rsidR="00CA75E5">
        <w:rPr>
          <w:rFonts w:asciiTheme="minorHAnsi" w:eastAsiaTheme="minorEastAsia" w:hAnsiTheme="minorHAnsi" w:cstheme="minorBidi"/>
          <w:color w:val="auto"/>
          <w:sz w:val="22"/>
          <w:szCs w:val="22"/>
        </w:rPr>
        <w:t xml:space="preserve">. </w:t>
      </w:r>
    </w:p>
    <w:tbl>
      <w:tblPr>
        <w:tblStyle w:val="af4"/>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723F0A04" w14:textId="5337815C" w:rsidR="007A3D51" w:rsidRDefault="007A3D51" w:rsidP="007A3D51">
            <w:pPr>
              <w:pStyle w:val="Default"/>
              <w:numPr>
                <w:ilvl w:val="0"/>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b/>
                <w:bCs/>
                <w:color w:val="auto"/>
                <w:sz w:val="18"/>
                <w:szCs w:val="22"/>
              </w:rPr>
              <w:t>Simultaneous BWP switching on multiple CCs</w:t>
            </w:r>
          </w:p>
          <w:p w14:paraId="6ED13CE5" w14:textId="77777777" w:rsidR="007A3D51" w:rsidRPr="007A3D51" w:rsidRDefault="007A3D51" w:rsidP="007A3D51">
            <w:pPr>
              <w:pStyle w:val="Default"/>
              <w:numPr>
                <w:ilvl w:val="0"/>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Delay requirements for DCI/timer based BWP switch</w:t>
            </w:r>
          </w:p>
          <w:p w14:paraId="6C0136C8" w14:textId="63AACBCF" w:rsidR="00C741CF" w:rsidRPr="00C741CF" w:rsidRDefault="00F416EE" w:rsidP="00C741CF">
            <w:pPr>
              <w:pStyle w:val="Default"/>
              <w:numPr>
                <w:ilvl w:val="1"/>
                <w:numId w:val="16"/>
              </w:numPr>
              <w:jc w:val="both"/>
              <w:rPr>
                <w:rFonts w:asciiTheme="minorHAnsi" w:hAnsiTheme="minorHAnsi" w:cstheme="minorHAnsi"/>
                <w:sz w:val="18"/>
              </w:rPr>
            </w:pPr>
            <m:oMath>
              <m:sSub>
                <m:sSubPr>
                  <m:ctrlPr>
                    <w:rPr>
                      <w:rFonts w:ascii="Cambria Math" w:hAnsi="Cambria Math" w:cstheme="minorHAnsi"/>
                      <w:i/>
                      <w:iCs/>
                      <w:sz w:val="18"/>
                    </w:rPr>
                  </m:ctrlPr>
                </m:sSubPr>
                <m:e>
                  <m:r>
                    <w:rPr>
                      <w:rFonts w:ascii="Cambria Math" w:hAnsi="Cambria Math" w:cstheme="minorHAnsi"/>
                      <w:sz w:val="18"/>
                      <w:lang w:val="en-GB"/>
                    </w:rPr>
                    <m:t>T</m:t>
                  </m:r>
                </m:e>
                <m:sub>
                  <m:r>
                    <w:rPr>
                      <w:rFonts w:ascii="Cambria Math" w:hAnsi="Cambria Math" w:cstheme="minorHAnsi"/>
                      <w:sz w:val="18"/>
                      <w:lang w:val="en-GB"/>
                    </w:rPr>
                    <m:t>BWPSwitchDelay</m:t>
                  </m:r>
                </m:sub>
              </m:sSub>
              <m:r>
                <w:rPr>
                  <w:rFonts w:ascii="Cambria Math" w:hAnsi="Cambria Math" w:cstheme="minorHAnsi"/>
                  <w:sz w:val="18"/>
                  <w:lang w:val="x-none"/>
                </w:rPr>
                <m:t>+D*(</m:t>
              </m:r>
              <m:d>
                <m:dPr>
                  <m:begChr m:val="⌈"/>
                  <m:endChr m:val="⌉"/>
                  <m:ctrlPr>
                    <w:rPr>
                      <w:rFonts w:ascii="Cambria Math" w:hAnsi="Cambria Math" w:cstheme="minorHAnsi"/>
                      <w:i/>
                      <w:iCs/>
                      <w:sz w:val="18"/>
                    </w:rPr>
                  </m:ctrlPr>
                </m:dPr>
                <m:e>
                  <m:f>
                    <m:fPr>
                      <m:ctrlPr>
                        <w:rPr>
                          <w:rFonts w:ascii="Cambria Math" w:hAnsi="Cambria Math" w:cstheme="minorHAnsi"/>
                          <w:i/>
                          <w:iCs/>
                          <w:sz w:val="18"/>
                        </w:rPr>
                      </m:ctrlPr>
                    </m:fPr>
                    <m:num>
                      <m:r>
                        <w:rPr>
                          <w:rFonts w:ascii="Cambria Math" w:hAnsi="Cambria Math" w:cstheme="minorHAnsi"/>
                          <w:sz w:val="18"/>
                          <w:lang w:val="en-GB"/>
                        </w:rPr>
                        <m:t>N</m:t>
                      </m:r>
                    </m:num>
                    <m:den>
                      <m:r>
                        <w:rPr>
                          <w:rFonts w:ascii="Cambria Math" w:hAnsi="Cambria Math" w:cstheme="minorHAnsi"/>
                          <w:sz w:val="18"/>
                          <w:lang w:val="en-GB"/>
                        </w:rPr>
                        <m:t>K</m:t>
                      </m:r>
                    </m:den>
                  </m:f>
                </m:e>
              </m:d>
              <m:r>
                <w:rPr>
                  <w:rFonts w:ascii="Cambria Math" w:hAnsi="Cambria Math" w:cstheme="minorHAnsi"/>
                  <w:sz w:val="18"/>
                  <w:lang w:val="en-GB"/>
                </w:rPr>
                <m:t>-</m:t>
              </m:r>
              <m:r>
                <w:rPr>
                  <w:rFonts w:ascii="Cambria Math" w:hAnsi="Cambria Math" w:cstheme="minorHAnsi"/>
                  <w:sz w:val="18"/>
                  <w:lang w:val="x-none"/>
                </w:rPr>
                <m:t>1)</m:t>
              </m:r>
            </m:oMath>
            <w:r w:rsidR="00C741CF" w:rsidRPr="00C741CF">
              <w:rPr>
                <w:rFonts w:asciiTheme="minorHAnsi" w:hAnsiTheme="minorHAnsi" w:cstheme="minorHAnsi"/>
                <w:i/>
                <w:iCs/>
                <w:sz w:val="18"/>
              </w:rPr>
              <w:t xml:space="preserve">; </w:t>
            </w:r>
            <w:r w:rsidR="00C741CF" w:rsidRPr="00C741CF">
              <w:rPr>
                <w:rFonts w:asciiTheme="minorHAnsi" w:hAnsiTheme="minorHAnsi" w:cstheme="minorHAnsi"/>
                <w:sz w:val="18"/>
                <w:lang w:val="en-GB"/>
              </w:rPr>
              <w:t>N: Number of CCs with simultaneous BWP switch; K is number of CCs that can be processed simultaneously; D is incremental delay for BWP switch processing on additional CCs</w:t>
            </w:r>
          </w:p>
          <w:p w14:paraId="059F869A" w14:textId="77777777" w:rsidR="00C741CF" w:rsidRPr="00C741CF" w:rsidRDefault="00C741CF" w:rsidP="00C741CF">
            <w:pPr>
              <w:pStyle w:val="Default"/>
              <w:numPr>
                <w:ilvl w:val="1"/>
                <w:numId w:val="16"/>
              </w:numPr>
              <w:jc w:val="both"/>
              <w:rPr>
                <w:rFonts w:asciiTheme="minorHAnsi" w:hAnsiTheme="minorHAnsi" w:cstheme="minorHAnsi"/>
                <w:sz w:val="18"/>
              </w:rPr>
            </w:pPr>
            <w:r w:rsidRPr="00C741CF">
              <w:rPr>
                <w:rFonts w:asciiTheme="minorHAnsi" w:hAnsiTheme="minorHAnsi" w:cstheme="minorHAnsi"/>
                <w:sz w:val="18"/>
              </w:rPr>
              <w:t>Agreement in 1</w:t>
            </w:r>
            <w:r w:rsidRPr="00C741CF">
              <w:rPr>
                <w:rFonts w:asciiTheme="minorHAnsi" w:hAnsiTheme="minorHAnsi" w:cstheme="minorHAnsi"/>
                <w:sz w:val="18"/>
                <w:vertAlign w:val="superscript"/>
              </w:rPr>
              <w:t>st</w:t>
            </w:r>
            <w:r w:rsidRPr="00C741CF">
              <w:rPr>
                <w:rFonts w:asciiTheme="minorHAnsi" w:hAnsiTheme="minorHAnsi" w:cstheme="minorHAnsi"/>
                <w:sz w:val="18"/>
              </w:rPr>
              <w:t xml:space="preserve"> round: K = 1</w:t>
            </w:r>
          </w:p>
          <w:p w14:paraId="53FB83CE" w14:textId="77777777" w:rsidR="00C741CF" w:rsidRPr="00C741CF" w:rsidRDefault="00C741CF" w:rsidP="00C741CF">
            <w:pPr>
              <w:pStyle w:val="Default"/>
              <w:numPr>
                <w:ilvl w:val="1"/>
                <w:numId w:val="16"/>
              </w:numPr>
              <w:jc w:val="both"/>
              <w:rPr>
                <w:rFonts w:asciiTheme="minorHAnsi" w:hAnsiTheme="minorHAnsi" w:cstheme="minorHAnsi"/>
                <w:sz w:val="18"/>
              </w:rPr>
            </w:pPr>
            <w:r w:rsidRPr="00C741CF">
              <w:rPr>
                <w:rFonts w:asciiTheme="minorHAnsi" w:hAnsiTheme="minorHAnsi" w:cstheme="minorHAnsi"/>
                <w:sz w:val="18"/>
                <w:lang w:val="en-GB"/>
              </w:rPr>
              <w:t xml:space="preserve">FFS on D </w:t>
            </w:r>
          </w:p>
          <w:p w14:paraId="72FC6913" w14:textId="77777777" w:rsidR="001B2411" w:rsidRPr="00C741CF" w:rsidRDefault="003A0AA1" w:rsidP="00C741CF">
            <w:pPr>
              <w:pStyle w:val="Default"/>
              <w:numPr>
                <w:ilvl w:val="1"/>
                <w:numId w:val="16"/>
              </w:numPr>
              <w:jc w:val="both"/>
              <w:rPr>
                <w:rFonts w:asciiTheme="minorHAnsi" w:hAnsiTheme="minorHAnsi" w:cstheme="minorHAnsi"/>
                <w:sz w:val="18"/>
              </w:rPr>
            </w:pPr>
            <w:r w:rsidRPr="00C741CF">
              <w:rPr>
                <w:rFonts w:asciiTheme="minorHAnsi" w:hAnsiTheme="minorHAnsi" w:cstheme="minorHAnsi"/>
                <w:sz w:val="18"/>
                <w:lang w:val="en-GB"/>
              </w:rPr>
              <w:t>Options for D</w:t>
            </w:r>
          </w:p>
          <w:p w14:paraId="5857E5AD" w14:textId="77777777" w:rsidR="001B2411" w:rsidRPr="00C741CF" w:rsidRDefault="003A0AA1" w:rsidP="00C741CF">
            <w:pPr>
              <w:pStyle w:val="Default"/>
              <w:numPr>
                <w:ilvl w:val="2"/>
                <w:numId w:val="16"/>
              </w:numPr>
              <w:jc w:val="both"/>
              <w:rPr>
                <w:rFonts w:asciiTheme="minorHAnsi" w:hAnsiTheme="minorHAnsi" w:cstheme="minorHAnsi"/>
                <w:sz w:val="18"/>
              </w:rPr>
            </w:pPr>
            <w:r w:rsidRPr="00C741CF">
              <w:rPr>
                <w:rFonts w:asciiTheme="minorHAnsi" w:hAnsiTheme="minorHAnsi" w:cstheme="minorHAnsi"/>
                <w:sz w:val="18"/>
                <w:lang w:val="en-GB"/>
              </w:rPr>
              <w:t>Option 1: D=100us for Type 1; 200 us for Type 2</w:t>
            </w:r>
          </w:p>
          <w:p w14:paraId="3F130DB7" w14:textId="77777777" w:rsidR="001B2411" w:rsidRPr="00C741CF" w:rsidRDefault="003A0AA1" w:rsidP="00C741CF">
            <w:pPr>
              <w:pStyle w:val="Default"/>
              <w:numPr>
                <w:ilvl w:val="2"/>
                <w:numId w:val="16"/>
              </w:numPr>
              <w:jc w:val="both"/>
              <w:rPr>
                <w:rFonts w:asciiTheme="minorHAnsi" w:hAnsiTheme="minorHAnsi" w:cstheme="minorHAnsi"/>
                <w:sz w:val="18"/>
              </w:rPr>
            </w:pPr>
            <w:r w:rsidRPr="00C741CF">
              <w:rPr>
                <w:rFonts w:asciiTheme="minorHAnsi" w:hAnsiTheme="minorHAnsi" w:cstheme="minorHAnsi"/>
                <w:sz w:val="18"/>
                <w:lang w:val="en-GB"/>
              </w:rPr>
              <w:t xml:space="preserve">Option 2: D = 450us for Type 1; 1.5ms for Type 2; </w:t>
            </w:r>
          </w:p>
          <w:p w14:paraId="59020696" w14:textId="77777777" w:rsidR="001B2411" w:rsidRPr="00C741CF" w:rsidRDefault="003A0AA1" w:rsidP="00C741CF">
            <w:pPr>
              <w:pStyle w:val="Default"/>
              <w:numPr>
                <w:ilvl w:val="2"/>
                <w:numId w:val="16"/>
              </w:numPr>
              <w:jc w:val="both"/>
              <w:rPr>
                <w:rFonts w:asciiTheme="minorHAnsi" w:hAnsiTheme="minorHAnsi" w:cstheme="minorHAnsi"/>
                <w:sz w:val="18"/>
              </w:rPr>
            </w:pPr>
            <w:r w:rsidRPr="00C741CF">
              <w:rPr>
                <w:rFonts w:asciiTheme="minorHAnsi" w:hAnsiTheme="minorHAnsi" w:cstheme="minorHAnsi"/>
                <w:sz w:val="18"/>
              </w:rPr>
              <w:t>Other options are not precluded.</w:t>
            </w:r>
          </w:p>
          <w:p w14:paraId="7DFAAA29" w14:textId="77777777" w:rsidR="007A3D51" w:rsidRPr="007A3D51" w:rsidRDefault="007A3D51" w:rsidP="007A3D51">
            <w:pPr>
              <w:pStyle w:val="Default"/>
              <w:numPr>
                <w:ilvl w:val="0"/>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Delay requirements for RRC based BWP switch</w:t>
            </w:r>
          </w:p>
          <w:p w14:paraId="33C43F20" w14:textId="34BF7D35" w:rsidR="001B2411" w:rsidRPr="00C741CF" w:rsidRDefault="00F416EE" w:rsidP="00C741CF">
            <w:pPr>
              <w:pStyle w:val="Default"/>
              <w:numPr>
                <w:ilvl w:val="1"/>
                <w:numId w:val="16"/>
              </w:numPr>
              <w:jc w:val="both"/>
              <w:rPr>
                <w:rFonts w:asciiTheme="minorHAnsi" w:hAnsiTheme="minorHAnsi" w:cstheme="minorHAnsi"/>
                <w:sz w:val="18"/>
              </w:rPr>
            </w:pPr>
            <m:oMath>
              <m:sSub>
                <m:sSubPr>
                  <m:ctrlPr>
                    <w:rPr>
                      <w:rFonts w:ascii="Cambria Math" w:hAnsi="Cambria Math" w:cstheme="minorHAnsi"/>
                      <w:i/>
                      <w:iCs/>
                      <w:sz w:val="18"/>
                    </w:rPr>
                  </m:ctrlPr>
                </m:sSubPr>
                <m:e>
                  <m:r>
                    <m:rPr>
                      <m:sty m:val="p"/>
                    </m:rPr>
                    <w:rPr>
                      <w:rFonts w:ascii="Cambria Math" w:hAnsi="Cambria Math" w:cstheme="minorHAnsi"/>
                      <w:sz w:val="18"/>
                      <w:lang w:val="en-GB"/>
                    </w:rPr>
                    <m:t>T</m:t>
                  </m:r>
                </m:e>
                <m:sub>
                  <m:r>
                    <m:rPr>
                      <m:sty m:val="p"/>
                    </m:rPr>
                    <w:rPr>
                      <w:rFonts w:ascii="Cambria Math" w:hAnsi="Cambria Math" w:cstheme="minorHAnsi"/>
                      <w:sz w:val="18"/>
                      <w:lang w:val="en-GB"/>
                    </w:rPr>
                    <m:t>RRCprocessing</m:t>
                  </m:r>
                </m:sub>
              </m:sSub>
              <m:r>
                <m:rPr>
                  <m:sty m:val="p"/>
                </m:rPr>
                <w:rPr>
                  <w:rFonts w:ascii="Cambria Math" w:hAnsi="Cambria Math" w:cstheme="minorHAnsi"/>
                  <w:sz w:val="18"/>
                  <w:lang w:val="en-GB"/>
                </w:rPr>
                <m:t>+</m:t>
              </m:r>
              <m:sSub>
                <m:sSubPr>
                  <m:ctrlPr>
                    <w:rPr>
                      <w:rFonts w:ascii="Cambria Math" w:hAnsi="Cambria Math" w:cstheme="minorHAnsi"/>
                      <w:i/>
                      <w:iCs/>
                      <w:sz w:val="18"/>
                    </w:rPr>
                  </m:ctrlPr>
                </m:sSubPr>
                <m:e>
                  <m:r>
                    <m:rPr>
                      <m:sty m:val="p"/>
                    </m:rPr>
                    <w:rPr>
                      <w:rFonts w:ascii="Cambria Math" w:hAnsi="Cambria Math" w:cstheme="minorHAnsi"/>
                      <w:sz w:val="18"/>
                      <w:lang w:val="en-GB"/>
                    </w:rPr>
                    <m:t>T</m:t>
                  </m:r>
                </m:e>
                <m:sub>
                  <m:r>
                    <m:rPr>
                      <m:sty m:val="p"/>
                    </m:rPr>
                    <w:rPr>
                      <w:rFonts w:ascii="Cambria Math" w:hAnsi="Cambria Math" w:cstheme="minorHAnsi"/>
                      <w:sz w:val="18"/>
                      <w:lang w:val="en-GB"/>
                    </w:rPr>
                    <m:t>BWPswitchDelayRRC </m:t>
                  </m:r>
                </m:sub>
              </m:sSub>
              <m:r>
                <m:rPr>
                  <m:sty m:val="p"/>
                </m:rPr>
                <w:rPr>
                  <w:rFonts w:ascii="Cambria Math" w:hAnsi="Cambria Math" w:cstheme="minorHAnsi"/>
                  <w:sz w:val="18"/>
                  <w:lang w:val="en-GB"/>
                </w:rPr>
                <m:t>+</m:t>
              </m:r>
              <m:sSub>
                <m:sSubPr>
                  <m:ctrlPr>
                    <w:rPr>
                      <w:rFonts w:ascii="Cambria Math" w:hAnsi="Cambria Math" w:cstheme="minorHAnsi"/>
                      <w:i/>
                      <w:iCs/>
                      <w:sz w:val="18"/>
                    </w:rPr>
                  </m:ctrlPr>
                </m:sSubPr>
                <m:e>
                  <m:r>
                    <m:rPr>
                      <m:sty m:val="p"/>
                    </m:rPr>
                    <w:rPr>
                      <w:rFonts w:ascii="Cambria Math" w:hAnsi="Cambria Math" w:cstheme="minorHAnsi"/>
                      <w:sz w:val="18"/>
                      <w:lang w:val="en-GB"/>
                    </w:rPr>
                    <m:t>D</m:t>
                  </m:r>
                </m:e>
                <m:sub>
                  <m:r>
                    <m:rPr>
                      <m:sty m:val="p"/>
                    </m:rPr>
                    <w:rPr>
                      <w:rFonts w:ascii="Cambria Math" w:hAnsi="Cambria Math" w:cstheme="minorHAnsi"/>
                      <w:sz w:val="18"/>
                      <w:lang w:val="en-GB"/>
                    </w:rPr>
                    <m:t>RRC</m:t>
                  </m:r>
                </m:sub>
              </m:sSub>
              <m:r>
                <w:rPr>
                  <w:rFonts w:ascii="Cambria Math" w:hAnsi="Cambria Math" w:cstheme="minorHAnsi"/>
                  <w:sz w:val="18"/>
                  <w:lang w:val="en-GB"/>
                </w:rPr>
                <m:t>*</m:t>
              </m:r>
              <m:r>
                <m:rPr>
                  <m:sty m:val="p"/>
                </m:rPr>
                <w:rPr>
                  <w:rFonts w:ascii="Cambria Math" w:hAnsi="Cambria Math" w:cstheme="minorHAnsi"/>
                  <w:sz w:val="18"/>
                  <w:lang w:val="en-GB"/>
                </w:rPr>
                <m:t>(N</m:t>
              </m:r>
              <m:r>
                <w:rPr>
                  <w:rFonts w:ascii="Cambria Math" w:hAnsi="Cambria Math" w:cstheme="minorHAnsi"/>
                  <w:sz w:val="18"/>
                  <w:lang w:val="en-GB"/>
                </w:rPr>
                <m:t>-</m:t>
              </m:r>
              <m:r>
                <m:rPr>
                  <m:sty m:val="p"/>
                </m:rPr>
                <w:rPr>
                  <w:rFonts w:ascii="Cambria Math" w:hAnsi="Cambria Math" w:cstheme="minorHAnsi"/>
                  <w:sz w:val="18"/>
                  <w:lang w:val="en-GB"/>
                </w:rPr>
                <m:t>1)</m:t>
              </m:r>
            </m:oMath>
            <w:r w:rsidR="003A0AA1" w:rsidRPr="00C741CF">
              <w:rPr>
                <w:rFonts w:asciiTheme="minorHAnsi" w:hAnsiTheme="minorHAnsi" w:cstheme="minorHAnsi"/>
                <w:sz w:val="18"/>
                <w:lang w:val="en-GB"/>
              </w:rPr>
              <w:t xml:space="preserve">; </w:t>
            </w:r>
          </w:p>
          <w:p w14:paraId="0AB66FE4" w14:textId="77777777" w:rsidR="00C741CF" w:rsidRPr="00C741CF" w:rsidRDefault="00C741CF" w:rsidP="00C741CF">
            <w:pPr>
              <w:pStyle w:val="Default"/>
              <w:numPr>
                <w:ilvl w:val="1"/>
                <w:numId w:val="16"/>
              </w:numPr>
              <w:jc w:val="both"/>
              <w:rPr>
                <w:rFonts w:asciiTheme="minorHAnsi" w:hAnsiTheme="minorHAnsi" w:cstheme="minorHAnsi"/>
                <w:sz w:val="18"/>
              </w:rPr>
            </w:pPr>
            <w:r w:rsidRPr="00C741CF">
              <w:rPr>
                <w:rFonts w:asciiTheme="minorHAnsi" w:hAnsiTheme="minorHAnsi" w:cstheme="minorHAnsi"/>
                <w:sz w:val="18"/>
                <w:lang w:val="en-GB"/>
              </w:rPr>
              <w:t>Where D</w:t>
            </w:r>
            <w:r w:rsidRPr="00C741CF">
              <w:rPr>
                <w:rFonts w:asciiTheme="minorHAnsi" w:hAnsiTheme="minorHAnsi" w:cstheme="minorHAnsi"/>
                <w:sz w:val="18"/>
                <w:vertAlign w:val="subscript"/>
                <w:lang w:val="en-GB"/>
              </w:rPr>
              <w:t>RRC</w:t>
            </w:r>
            <w:r w:rsidRPr="00C741CF">
              <w:rPr>
                <w:rFonts w:asciiTheme="minorHAnsi" w:hAnsiTheme="minorHAnsi" w:cstheme="minorHAnsi"/>
                <w:sz w:val="18"/>
                <w:lang w:val="en-GB"/>
              </w:rPr>
              <w:t xml:space="preserve"> is FFS and will be decided in RAN4#95-e.</w:t>
            </w:r>
          </w:p>
          <w:p w14:paraId="13EF3953" w14:textId="3B2A8F22" w:rsidR="00C741CF" w:rsidRPr="00C741CF" w:rsidRDefault="00C741CF" w:rsidP="006E67AF">
            <w:pPr>
              <w:pStyle w:val="Default"/>
              <w:numPr>
                <w:ilvl w:val="2"/>
                <w:numId w:val="16"/>
              </w:numPr>
              <w:jc w:val="both"/>
              <w:rPr>
                <w:rFonts w:asciiTheme="minorHAnsi" w:hAnsiTheme="minorHAnsi" w:cstheme="minorHAnsi"/>
                <w:sz w:val="18"/>
              </w:rPr>
            </w:pPr>
            <w:r w:rsidRPr="00C741CF">
              <w:rPr>
                <w:rFonts w:asciiTheme="minorHAnsi" w:hAnsiTheme="minorHAnsi" w:cstheme="minorHAnsi"/>
                <w:sz w:val="18"/>
                <w:lang w:val="en-GB"/>
              </w:rPr>
              <w:t>O</w:t>
            </w:r>
            <w:r w:rsidRPr="00C741CF">
              <w:rPr>
                <w:rFonts w:asciiTheme="minorHAnsi" w:hAnsiTheme="minorHAnsi" w:cstheme="minorHAnsi"/>
                <w:sz w:val="18"/>
              </w:rPr>
              <w:t>ption 1: D</w:t>
            </w:r>
            <w:r w:rsidRPr="00C741CF">
              <w:rPr>
                <w:rFonts w:asciiTheme="minorHAnsi" w:hAnsiTheme="minorHAnsi" w:cstheme="minorHAnsi"/>
                <w:sz w:val="18"/>
                <w:vertAlign w:val="subscript"/>
              </w:rPr>
              <w:t>RRC</w:t>
            </w:r>
            <w:r w:rsidRPr="00C741CF">
              <w:rPr>
                <w:rFonts w:asciiTheme="minorHAnsi" w:hAnsiTheme="minorHAnsi" w:cstheme="minorHAnsi"/>
                <w:sz w:val="18"/>
              </w:rPr>
              <w:t xml:space="preserve"> = 1.5ms</w:t>
            </w:r>
          </w:p>
          <w:p w14:paraId="5B76E12B" w14:textId="383A99C9" w:rsidR="00C741CF" w:rsidRPr="00C741CF" w:rsidRDefault="00C741CF" w:rsidP="006E67AF">
            <w:pPr>
              <w:pStyle w:val="Default"/>
              <w:numPr>
                <w:ilvl w:val="2"/>
                <w:numId w:val="16"/>
              </w:numPr>
              <w:jc w:val="both"/>
              <w:rPr>
                <w:rFonts w:asciiTheme="minorHAnsi" w:hAnsiTheme="minorHAnsi" w:cstheme="minorHAnsi"/>
                <w:sz w:val="18"/>
              </w:rPr>
            </w:pPr>
            <w:r w:rsidRPr="00C741CF">
              <w:rPr>
                <w:rFonts w:asciiTheme="minorHAnsi" w:hAnsiTheme="minorHAnsi" w:cstheme="minorHAnsi"/>
                <w:sz w:val="18"/>
                <w:lang w:val="en-GB"/>
              </w:rPr>
              <w:t>Option 2: D</w:t>
            </w:r>
            <w:r w:rsidRPr="00C741CF">
              <w:rPr>
                <w:rFonts w:asciiTheme="minorHAnsi" w:hAnsiTheme="minorHAnsi" w:cstheme="minorHAnsi"/>
                <w:sz w:val="18"/>
                <w:vertAlign w:val="subscript"/>
                <w:lang w:val="en-GB"/>
              </w:rPr>
              <w:t>RRC</w:t>
            </w:r>
            <w:r w:rsidRPr="00C741CF">
              <w:rPr>
                <w:rFonts w:asciiTheme="minorHAnsi" w:hAnsiTheme="minorHAnsi" w:cstheme="minorHAnsi"/>
                <w:sz w:val="18"/>
                <w:lang w:val="en-GB"/>
              </w:rPr>
              <w:t xml:space="preserve"> = 0ms </w:t>
            </w:r>
            <w:r w:rsidRPr="00C741CF">
              <w:rPr>
                <w:rFonts w:asciiTheme="minorHAnsi" w:hAnsiTheme="minorHAnsi" w:cstheme="minorHAnsi"/>
                <w:sz w:val="18"/>
                <w:lang w:val="en-GB"/>
              </w:rPr>
              <w:tab/>
            </w:r>
          </w:p>
          <w:p w14:paraId="7AA91B6A" w14:textId="6AC1E065" w:rsidR="00C741CF" w:rsidRPr="00C741CF" w:rsidRDefault="00C741CF" w:rsidP="006E67AF">
            <w:pPr>
              <w:pStyle w:val="Default"/>
              <w:numPr>
                <w:ilvl w:val="2"/>
                <w:numId w:val="16"/>
              </w:numPr>
              <w:jc w:val="both"/>
              <w:rPr>
                <w:rFonts w:asciiTheme="minorHAnsi" w:hAnsiTheme="minorHAnsi" w:cstheme="minorHAnsi"/>
                <w:sz w:val="18"/>
              </w:rPr>
            </w:pPr>
            <w:r w:rsidRPr="00C741CF">
              <w:rPr>
                <w:rFonts w:asciiTheme="minorHAnsi" w:hAnsiTheme="minorHAnsi" w:cstheme="minorHAnsi"/>
                <w:sz w:val="18"/>
              </w:rPr>
              <w:t>Other options are not precluded.</w:t>
            </w:r>
          </w:p>
          <w:p w14:paraId="766B8BA8" w14:textId="77777777" w:rsidR="00800F6E" w:rsidRPr="007A3D51" w:rsidRDefault="007A3D51" w:rsidP="007A3D51">
            <w:pPr>
              <w:pStyle w:val="Default"/>
              <w:numPr>
                <w:ilvl w:val="0"/>
                <w:numId w:val="16"/>
              </w:numPr>
              <w:jc w:val="both"/>
              <w:rPr>
                <w:rFonts w:asciiTheme="minorHAnsi" w:eastAsiaTheme="minorEastAsia" w:hAnsiTheme="minorHAnsi" w:cstheme="minorBidi"/>
                <w:color w:val="auto"/>
                <w:sz w:val="20"/>
                <w:szCs w:val="22"/>
              </w:rPr>
            </w:pPr>
            <w:r w:rsidRPr="007A3D51">
              <w:rPr>
                <w:rFonts w:asciiTheme="minorHAnsi" w:eastAsiaTheme="minorEastAsia" w:hAnsiTheme="minorHAnsi" w:cstheme="minorBidi"/>
                <w:b/>
                <w:bCs/>
                <w:color w:val="auto"/>
                <w:sz w:val="20"/>
                <w:szCs w:val="22"/>
              </w:rPr>
              <w:t>Partial Overlap BWP switching on multiple CCs</w:t>
            </w:r>
          </w:p>
          <w:p w14:paraId="7423F1ED" w14:textId="77777777" w:rsidR="007A3D51" w:rsidRPr="007A3D51" w:rsidRDefault="007A3D51" w:rsidP="007A3D51">
            <w:pPr>
              <w:pStyle w:val="Default"/>
              <w:numPr>
                <w:ilvl w:val="0"/>
                <w:numId w:val="16"/>
              </w:numPr>
              <w:jc w:val="both"/>
              <w:rPr>
                <w:rFonts w:asciiTheme="minorHAnsi" w:hAnsiTheme="minorHAnsi" w:cstheme="minorHAnsi"/>
                <w:sz w:val="18"/>
                <w:szCs w:val="18"/>
                <w:lang w:val="en-GB"/>
              </w:rPr>
            </w:pPr>
            <w:r w:rsidRPr="007A3D51">
              <w:rPr>
                <w:rFonts w:asciiTheme="minorHAnsi" w:hAnsiTheme="minorHAnsi" w:cstheme="minorHAnsi"/>
                <w:sz w:val="18"/>
                <w:szCs w:val="18"/>
                <w:lang w:val="en-GB"/>
              </w:rPr>
              <w:t>DCI based partial overlap BWP switch for NR-DC</w:t>
            </w:r>
          </w:p>
          <w:p w14:paraId="2204F641" w14:textId="77777777" w:rsidR="007A3D51" w:rsidRPr="007A3D51" w:rsidRDefault="007A3D51" w:rsidP="007A3D51">
            <w:pPr>
              <w:pStyle w:val="Default"/>
              <w:numPr>
                <w:ilvl w:val="1"/>
                <w:numId w:val="16"/>
              </w:numPr>
              <w:jc w:val="both"/>
              <w:rPr>
                <w:rFonts w:asciiTheme="minorHAnsi" w:hAnsiTheme="minorHAnsi" w:cstheme="minorHAnsi"/>
                <w:sz w:val="18"/>
                <w:szCs w:val="18"/>
                <w:lang w:val="en-GB"/>
              </w:rPr>
            </w:pPr>
            <w:r w:rsidRPr="007A3D51">
              <w:rPr>
                <w:rFonts w:asciiTheme="minorHAnsi" w:hAnsiTheme="minorHAnsi" w:cstheme="minorHAnsi"/>
                <w:sz w:val="18"/>
                <w:szCs w:val="18"/>
                <w:lang w:val="en-GB"/>
              </w:rPr>
              <w:t>Agreement: DCI based partial overlap BWP switch for NR-DC is defined</w:t>
            </w:r>
          </w:p>
          <w:p w14:paraId="3367D77B" w14:textId="7A414B15" w:rsidR="007A3D51" w:rsidRPr="007A3D51" w:rsidRDefault="007A3D51" w:rsidP="007A3D51">
            <w:pPr>
              <w:pStyle w:val="Default"/>
              <w:numPr>
                <w:ilvl w:val="0"/>
                <w:numId w:val="16"/>
              </w:numPr>
              <w:jc w:val="both"/>
              <w:rPr>
                <w:rFonts w:asciiTheme="minorHAnsi" w:hAnsiTheme="minorHAnsi" w:cstheme="minorHAnsi"/>
                <w:sz w:val="18"/>
                <w:szCs w:val="18"/>
                <w:lang w:val="en-GB"/>
              </w:rPr>
            </w:pPr>
            <w:r w:rsidRPr="007A3D51">
              <w:rPr>
                <w:rFonts w:asciiTheme="minorHAnsi" w:hAnsiTheme="minorHAnsi" w:cstheme="minorHAnsi"/>
                <w:sz w:val="18"/>
                <w:szCs w:val="18"/>
                <w:lang w:val="en-GB"/>
              </w:rPr>
              <w:t xml:space="preserve">Delay requirements for </w:t>
            </w:r>
            <w:r w:rsidR="006E67AF">
              <w:rPr>
                <w:rFonts w:asciiTheme="minorHAnsi" w:hAnsiTheme="minorHAnsi" w:cstheme="minorHAnsi"/>
                <w:sz w:val="18"/>
                <w:szCs w:val="18"/>
                <w:lang w:val="en-GB"/>
              </w:rPr>
              <w:t>Timer</w:t>
            </w:r>
            <w:r w:rsidRPr="007A3D51">
              <w:rPr>
                <w:rFonts w:asciiTheme="minorHAnsi" w:hAnsiTheme="minorHAnsi" w:cstheme="minorHAnsi"/>
                <w:sz w:val="18"/>
                <w:szCs w:val="18"/>
                <w:lang w:val="en-GB"/>
              </w:rPr>
              <w:t xml:space="preserve"> based BWP switch</w:t>
            </w:r>
          </w:p>
          <w:p w14:paraId="783EF3AC" w14:textId="77777777" w:rsidR="006E67AF" w:rsidRPr="006E67AF" w:rsidRDefault="006E67AF" w:rsidP="006E67AF">
            <w:pPr>
              <w:pStyle w:val="Default"/>
              <w:numPr>
                <w:ilvl w:val="1"/>
                <w:numId w:val="16"/>
              </w:numPr>
              <w:jc w:val="both"/>
              <w:rPr>
                <w:rFonts w:asciiTheme="minorHAnsi" w:hAnsiTheme="minorHAnsi" w:cstheme="minorHAnsi"/>
                <w:sz w:val="18"/>
                <w:szCs w:val="18"/>
              </w:rPr>
            </w:pPr>
            <w:r w:rsidRPr="006E67AF">
              <w:rPr>
                <w:rFonts w:asciiTheme="minorHAnsi" w:hAnsiTheme="minorHAnsi" w:cstheme="minorHAnsi"/>
                <w:sz w:val="18"/>
                <w:szCs w:val="18"/>
              </w:rPr>
              <w:t>Agreement in 1</w:t>
            </w:r>
            <w:r w:rsidRPr="006E67AF">
              <w:rPr>
                <w:rFonts w:asciiTheme="minorHAnsi" w:hAnsiTheme="minorHAnsi" w:cstheme="minorHAnsi"/>
                <w:sz w:val="18"/>
                <w:szCs w:val="18"/>
                <w:vertAlign w:val="superscript"/>
              </w:rPr>
              <w:t>st</w:t>
            </w:r>
            <w:r w:rsidRPr="006E67AF">
              <w:rPr>
                <w:rFonts w:asciiTheme="minorHAnsi" w:hAnsiTheme="minorHAnsi" w:cstheme="minorHAnsi"/>
                <w:sz w:val="18"/>
                <w:szCs w:val="18"/>
              </w:rPr>
              <w:t xml:space="preserve"> round: timer-based BWP switch should be delayed by ongoing timer-based BWP switch.</w:t>
            </w:r>
          </w:p>
          <w:p w14:paraId="2217116F" w14:textId="77777777" w:rsidR="006E67AF" w:rsidRPr="006E67AF" w:rsidRDefault="006E67AF" w:rsidP="006E67AF">
            <w:pPr>
              <w:pStyle w:val="Default"/>
              <w:numPr>
                <w:ilvl w:val="1"/>
                <w:numId w:val="16"/>
              </w:numPr>
              <w:jc w:val="both"/>
              <w:rPr>
                <w:rFonts w:asciiTheme="minorHAnsi" w:hAnsiTheme="minorHAnsi" w:cstheme="minorHAnsi"/>
                <w:sz w:val="18"/>
                <w:szCs w:val="18"/>
              </w:rPr>
            </w:pPr>
            <w:r w:rsidRPr="006E67AF">
              <w:rPr>
                <w:rFonts w:asciiTheme="minorHAnsi" w:hAnsiTheme="minorHAnsi" w:cstheme="minorHAnsi"/>
                <w:sz w:val="18"/>
                <w:szCs w:val="18"/>
              </w:rPr>
              <w:t>Further agreement:</w:t>
            </w:r>
          </w:p>
          <w:p w14:paraId="6A04A437" w14:textId="77777777" w:rsidR="001B2411" w:rsidRPr="006E67AF" w:rsidRDefault="003A0AA1" w:rsidP="006E67AF">
            <w:pPr>
              <w:pStyle w:val="Default"/>
              <w:numPr>
                <w:ilvl w:val="2"/>
                <w:numId w:val="16"/>
              </w:numPr>
              <w:jc w:val="both"/>
              <w:rPr>
                <w:rFonts w:asciiTheme="minorHAnsi" w:hAnsiTheme="minorHAnsi" w:cstheme="minorHAnsi"/>
                <w:sz w:val="18"/>
                <w:szCs w:val="18"/>
              </w:rPr>
            </w:pPr>
            <w:r w:rsidRPr="006E67AF">
              <w:rPr>
                <w:rFonts w:asciiTheme="minorHAnsi" w:hAnsiTheme="minorHAnsi" w:cstheme="minorHAnsi"/>
                <w:sz w:val="18"/>
                <w:szCs w:val="18"/>
                <w:lang w:val="en-GB"/>
              </w:rPr>
              <w:t xml:space="preserve">UE should be allowed to conduct the BWP switch for different request sequentially in a first-come-first-serve manner for non-simultaneous Timer-based BWP switch in the same FR, i.e. additional </w:t>
            </w:r>
            <w:r w:rsidRPr="006E67AF">
              <w:rPr>
                <w:rFonts w:asciiTheme="minorHAnsi" w:hAnsiTheme="minorHAnsi" w:cstheme="minorHAnsi"/>
                <w:i/>
                <w:iCs/>
                <w:sz w:val="18"/>
                <w:szCs w:val="18"/>
              </w:rPr>
              <w:t>T</w:t>
            </w:r>
            <w:r w:rsidRPr="006E67AF">
              <w:rPr>
                <w:rFonts w:asciiTheme="minorHAnsi" w:hAnsiTheme="minorHAnsi" w:cstheme="minorHAnsi"/>
                <w:i/>
                <w:iCs/>
                <w:sz w:val="18"/>
                <w:szCs w:val="18"/>
                <w:vertAlign w:val="subscript"/>
              </w:rPr>
              <w:t>Delay</w:t>
            </w:r>
            <w:r w:rsidRPr="006E67AF">
              <w:rPr>
                <w:rFonts w:asciiTheme="minorHAnsi" w:hAnsiTheme="minorHAnsi" w:cstheme="minorHAnsi"/>
                <w:sz w:val="18"/>
                <w:szCs w:val="18"/>
                <w:vertAlign w:val="subscript"/>
              </w:rPr>
              <w:t xml:space="preserve"> </w:t>
            </w:r>
            <w:r w:rsidRPr="006E67AF">
              <w:rPr>
                <w:rFonts w:asciiTheme="minorHAnsi" w:hAnsiTheme="minorHAnsi" w:cstheme="minorHAnsi"/>
                <w:sz w:val="18"/>
                <w:szCs w:val="18"/>
              </w:rPr>
              <w:t xml:space="preserve">is allowed, where </w:t>
            </w:r>
            <w:r w:rsidRPr="006E67AF">
              <w:rPr>
                <w:rFonts w:asciiTheme="minorHAnsi" w:hAnsiTheme="minorHAnsi" w:cstheme="minorHAnsi"/>
                <w:i/>
                <w:iCs/>
                <w:sz w:val="18"/>
                <w:szCs w:val="18"/>
              </w:rPr>
              <w:t>T</w:t>
            </w:r>
            <w:r w:rsidRPr="006E67AF">
              <w:rPr>
                <w:rFonts w:asciiTheme="minorHAnsi" w:hAnsiTheme="minorHAnsi" w:cstheme="minorHAnsi"/>
                <w:i/>
                <w:iCs/>
                <w:sz w:val="18"/>
                <w:szCs w:val="18"/>
                <w:vertAlign w:val="subscript"/>
              </w:rPr>
              <w:t>Delay</w:t>
            </w:r>
            <w:r w:rsidRPr="006E67AF">
              <w:rPr>
                <w:rFonts w:asciiTheme="minorHAnsi" w:hAnsiTheme="minorHAnsi" w:cstheme="minorHAnsi"/>
                <w:sz w:val="18"/>
                <w:szCs w:val="18"/>
              </w:rPr>
              <w:t xml:space="preserve"> is the time delayed by ongoing BWP switching on other CCs.</w:t>
            </w:r>
          </w:p>
          <w:p w14:paraId="4F1CCA77" w14:textId="77777777" w:rsidR="001B2411" w:rsidRPr="006E67AF" w:rsidRDefault="003A0AA1" w:rsidP="006E67AF">
            <w:pPr>
              <w:pStyle w:val="Default"/>
              <w:numPr>
                <w:ilvl w:val="2"/>
                <w:numId w:val="16"/>
              </w:numPr>
              <w:jc w:val="both"/>
              <w:rPr>
                <w:rFonts w:asciiTheme="minorHAnsi" w:hAnsiTheme="minorHAnsi" w:cstheme="minorHAnsi"/>
                <w:sz w:val="18"/>
                <w:szCs w:val="18"/>
              </w:rPr>
            </w:pPr>
            <w:r w:rsidRPr="006E67AF">
              <w:rPr>
                <w:rFonts w:asciiTheme="minorHAnsi" w:hAnsiTheme="minorHAnsi" w:cstheme="minorHAnsi"/>
                <w:sz w:val="18"/>
                <w:szCs w:val="18"/>
              </w:rPr>
              <w:t>It is FFS how to address the impact from partial overlap BWP switching in the other FR.</w:t>
            </w:r>
          </w:p>
          <w:p w14:paraId="397FE2F7" w14:textId="6569B2D5" w:rsidR="006E67AF" w:rsidRPr="007A3D51" w:rsidRDefault="006E67AF" w:rsidP="006E67AF">
            <w:pPr>
              <w:pStyle w:val="Default"/>
              <w:numPr>
                <w:ilvl w:val="0"/>
                <w:numId w:val="16"/>
              </w:numPr>
              <w:jc w:val="both"/>
              <w:rPr>
                <w:rFonts w:asciiTheme="minorHAnsi" w:hAnsiTheme="minorHAnsi" w:cstheme="minorHAnsi"/>
                <w:sz w:val="18"/>
                <w:szCs w:val="18"/>
                <w:lang w:val="en-GB"/>
              </w:rPr>
            </w:pPr>
            <w:r w:rsidRPr="007A3D51">
              <w:rPr>
                <w:rFonts w:asciiTheme="minorHAnsi" w:hAnsiTheme="minorHAnsi" w:cstheme="minorHAnsi"/>
                <w:sz w:val="18"/>
                <w:szCs w:val="18"/>
                <w:lang w:val="en-GB"/>
              </w:rPr>
              <w:t xml:space="preserve">Delay requirements for </w:t>
            </w:r>
            <w:r>
              <w:rPr>
                <w:rFonts w:asciiTheme="minorHAnsi" w:hAnsiTheme="minorHAnsi" w:cstheme="minorHAnsi"/>
                <w:sz w:val="18"/>
                <w:szCs w:val="18"/>
                <w:lang w:val="en-GB"/>
              </w:rPr>
              <w:t>RRC</w:t>
            </w:r>
            <w:r w:rsidRPr="007A3D51">
              <w:rPr>
                <w:rFonts w:asciiTheme="minorHAnsi" w:hAnsiTheme="minorHAnsi" w:cstheme="minorHAnsi"/>
                <w:sz w:val="18"/>
                <w:szCs w:val="18"/>
                <w:lang w:val="en-GB"/>
              </w:rPr>
              <w:t xml:space="preserve"> based BWP switch</w:t>
            </w:r>
          </w:p>
          <w:p w14:paraId="256BC0B5" w14:textId="77777777" w:rsidR="006E67AF" w:rsidRPr="006E67AF" w:rsidRDefault="006E67AF" w:rsidP="006E67AF">
            <w:pPr>
              <w:pStyle w:val="Default"/>
              <w:numPr>
                <w:ilvl w:val="1"/>
                <w:numId w:val="16"/>
              </w:numPr>
              <w:jc w:val="both"/>
              <w:rPr>
                <w:rFonts w:asciiTheme="minorHAnsi" w:hAnsiTheme="minorHAnsi" w:cstheme="minorHAnsi"/>
                <w:sz w:val="18"/>
                <w:szCs w:val="18"/>
              </w:rPr>
            </w:pPr>
            <w:r w:rsidRPr="006E67AF">
              <w:rPr>
                <w:rFonts w:asciiTheme="minorHAnsi" w:hAnsiTheme="minorHAnsi" w:cstheme="minorHAnsi"/>
                <w:sz w:val="18"/>
                <w:szCs w:val="18"/>
              </w:rPr>
              <w:t xml:space="preserve">It is FFS whether </w:t>
            </w:r>
            <w:r w:rsidRPr="006E67AF">
              <w:rPr>
                <w:rFonts w:asciiTheme="minorHAnsi" w:hAnsiTheme="minorHAnsi" w:cstheme="minorHAnsi"/>
                <w:sz w:val="18"/>
                <w:szCs w:val="18"/>
                <w:lang w:val="en-GB"/>
              </w:rPr>
              <w:t xml:space="preserve">extra waiting time should be defined. If the extra waiting time is needed, it should be upper bounded by </w:t>
            </w:r>
          </w:p>
          <w:p w14:paraId="31CCA956" w14:textId="6A74DE4F" w:rsidR="006E67AF" w:rsidRPr="006E67AF" w:rsidRDefault="006E67AF" w:rsidP="006E67AF">
            <w:pPr>
              <w:pStyle w:val="Default"/>
              <w:numPr>
                <w:ilvl w:val="2"/>
                <w:numId w:val="16"/>
              </w:numPr>
              <w:jc w:val="both"/>
              <w:rPr>
                <w:rFonts w:asciiTheme="minorHAnsi" w:hAnsiTheme="minorHAnsi" w:cstheme="minorHAnsi"/>
                <w:sz w:val="18"/>
                <w:szCs w:val="18"/>
              </w:rPr>
            </w:pPr>
            <w:r w:rsidRPr="006E67AF">
              <w:rPr>
                <w:rFonts w:asciiTheme="minorHAnsi" w:hAnsiTheme="minorHAnsi" w:cstheme="minorHAnsi"/>
                <w:sz w:val="18"/>
                <w:szCs w:val="18"/>
                <w:lang w:val="en-GB"/>
              </w:rPr>
              <w:t>option 1: the multiple BWP switch delay of the 1</w:t>
            </w:r>
            <w:r w:rsidRPr="006E67AF">
              <w:rPr>
                <w:rFonts w:asciiTheme="minorHAnsi" w:hAnsiTheme="minorHAnsi" w:cstheme="minorHAnsi"/>
                <w:sz w:val="18"/>
                <w:szCs w:val="18"/>
                <w:vertAlign w:val="superscript"/>
                <w:lang w:val="en-GB"/>
              </w:rPr>
              <w:t>st</w:t>
            </w:r>
            <w:r w:rsidRPr="006E67AF">
              <w:rPr>
                <w:rFonts w:asciiTheme="minorHAnsi" w:hAnsiTheme="minorHAnsi" w:cstheme="minorHAnsi"/>
                <w:sz w:val="18"/>
                <w:szCs w:val="18"/>
                <w:lang w:val="en-GB"/>
              </w:rPr>
              <w:t xml:space="preserve"> CG.</w:t>
            </w:r>
          </w:p>
          <w:p w14:paraId="248DF2D1" w14:textId="77A917E6" w:rsidR="007A3D51" w:rsidRPr="00BC4A22" w:rsidRDefault="006E67AF" w:rsidP="006E67AF">
            <w:pPr>
              <w:pStyle w:val="Default"/>
              <w:numPr>
                <w:ilvl w:val="2"/>
                <w:numId w:val="16"/>
              </w:numPr>
              <w:jc w:val="both"/>
              <w:rPr>
                <w:rFonts w:asciiTheme="minorHAnsi" w:eastAsiaTheme="minorEastAsia" w:hAnsiTheme="minorHAnsi" w:cstheme="minorBidi"/>
                <w:color w:val="auto"/>
                <w:sz w:val="20"/>
                <w:szCs w:val="22"/>
              </w:rPr>
            </w:pPr>
            <w:r w:rsidRPr="006E67AF">
              <w:rPr>
                <w:rFonts w:asciiTheme="minorHAnsi" w:hAnsiTheme="minorHAnsi" w:cstheme="minorHAnsi"/>
                <w:sz w:val="18"/>
                <w:szCs w:val="18"/>
                <w:lang w:val="en-GB"/>
              </w:rPr>
              <w:t>option 2: the RRC processing time in the 1</w:t>
            </w:r>
            <w:r w:rsidRPr="006E67AF">
              <w:rPr>
                <w:rFonts w:asciiTheme="minorHAnsi" w:hAnsiTheme="minorHAnsi" w:cstheme="minorHAnsi"/>
                <w:sz w:val="18"/>
                <w:szCs w:val="18"/>
                <w:vertAlign w:val="superscript"/>
                <w:lang w:val="en-GB"/>
              </w:rPr>
              <w:t>st</w:t>
            </w:r>
            <w:r w:rsidRPr="006E67AF">
              <w:rPr>
                <w:rFonts w:asciiTheme="minorHAnsi" w:hAnsiTheme="minorHAnsi" w:cstheme="minorHAnsi"/>
                <w:sz w:val="18"/>
                <w:szCs w:val="18"/>
                <w:lang w:val="en-GB"/>
              </w:rPr>
              <w:t xml:space="preserve"> CG.</w:t>
            </w:r>
            <w:r w:rsidR="007A3D51" w:rsidRPr="007A3D51">
              <w:rPr>
                <w:rFonts w:asciiTheme="minorHAnsi" w:hAnsiTheme="minorHAnsi" w:cstheme="minorHAnsi"/>
                <w:sz w:val="18"/>
                <w:szCs w:val="18"/>
                <w:lang w:val="en-GB"/>
              </w:rPr>
              <w:t xml:space="preserve"> </w:t>
            </w:r>
          </w:p>
        </w:tc>
      </w:tr>
    </w:tbl>
    <w:p w14:paraId="5E7E7A98" w14:textId="45CA762D"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t>
      </w:r>
      <w:r w:rsidR="00462ACC">
        <w:rPr>
          <w:rFonts w:asciiTheme="minorHAnsi" w:eastAsiaTheme="minorEastAsia" w:hAnsiTheme="minorHAnsi" w:cstheme="minorBidi"/>
          <w:color w:val="auto"/>
          <w:sz w:val="22"/>
          <w:szCs w:val="22"/>
        </w:rPr>
        <w:t>we provide our view on the open issues.</w:t>
      </w:r>
    </w:p>
    <w:p w14:paraId="15570B2A" w14:textId="6725008E" w:rsidR="00486D1A" w:rsidRDefault="00974EE8" w:rsidP="008F1284">
      <w:pPr>
        <w:pStyle w:val="1"/>
        <w:numPr>
          <w:ilvl w:val="0"/>
          <w:numId w:val="1"/>
        </w:numPr>
        <w:rPr>
          <w:rFonts w:ascii="Calibri" w:hAnsi="Calibri"/>
        </w:rPr>
      </w:pPr>
      <w:r>
        <w:rPr>
          <w:rFonts w:ascii="Calibri" w:hAnsi="Calibri"/>
        </w:rPr>
        <w:t>Discussion</w:t>
      </w:r>
    </w:p>
    <w:p w14:paraId="76F8033B" w14:textId="75CE0C3B" w:rsidR="003D55D1" w:rsidRPr="003D55D1" w:rsidRDefault="007A3D51" w:rsidP="00AF58C2">
      <w:pPr>
        <w:pStyle w:val="af0"/>
        <w:rPr>
          <w:sz w:val="22"/>
          <w:szCs w:val="22"/>
          <w:u w:val="single"/>
          <w:lang w:val="en-US" w:eastAsia="zh-CN"/>
        </w:rPr>
      </w:pPr>
      <w:bookmarkStart w:id="1" w:name="_Ref23594810"/>
      <w:r w:rsidRPr="007A3D51">
        <w:rPr>
          <w:sz w:val="22"/>
          <w:szCs w:val="22"/>
          <w:u w:val="single"/>
          <w:lang w:val="en-US" w:eastAsia="zh-CN"/>
        </w:rPr>
        <w:t xml:space="preserve">Delay </w:t>
      </w:r>
      <w:r w:rsidR="00CE4632">
        <w:rPr>
          <w:sz w:val="22"/>
          <w:szCs w:val="22"/>
          <w:u w:val="single"/>
          <w:lang w:val="en-US" w:eastAsia="zh-CN"/>
        </w:rPr>
        <w:t>R</w:t>
      </w:r>
      <w:r w:rsidR="003D55D1" w:rsidRPr="003D55D1">
        <w:rPr>
          <w:sz w:val="22"/>
          <w:szCs w:val="22"/>
          <w:u w:val="single"/>
          <w:lang w:val="en-US" w:eastAsia="zh-CN"/>
        </w:rPr>
        <w:t>equirements of simultaneous triggered DCI-based or timer-based BWP switch</w:t>
      </w:r>
    </w:p>
    <w:p w14:paraId="66E8AEAA" w14:textId="099D5A1F" w:rsidR="00374BCC" w:rsidRPr="00374BCC" w:rsidRDefault="00F35F95" w:rsidP="00374BCC">
      <w:pPr>
        <w:jc w:val="both"/>
        <w:rPr>
          <w:rFonts w:cstheme="minorHAnsi"/>
        </w:rPr>
      </w:pPr>
      <w:r w:rsidRPr="00374BCC">
        <w:rPr>
          <w:rFonts w:cstheme="minorHAnsi"/>
        </w:rPr>
        <w:t xml:space="preserve">In last meeting, </w:t>
      </w:r>
      <w:r w:rsidR="00374BCC" w:rsidRPr="00374BCC">
        <w:rPr>
          <w:rFonts w:cstheme="minorHAnsi"/>
        </w:rPr>
        <w:t>t</w:t>
      </w:r>
      <w:r w:rsidRPr="00374BCC">
        <w:rPr>
          <w:rFonts w:cstheme="minorHAnsi"/>
        </w:rPr>
        <w:t xml:space="preserve">here </w:t>
      </w:r>
      <w:r w:rsidR="009D081D">
        <w:rPr>
          <w:rFonts w:cstheme="minorHAnsi"/>
        </w:rPr>
        <w:t>is</w:t>
      </w:r>
      <w:r w:rsidR="009D081D" w:rsidRPr="00374BCC">
        <w:rPr>
          <w:rFonts w:cstheme="minorHAnsi"/>
        </w:rPr>
        <w:t xml:space="preserve"> </w:t>
      </w:r>
      <w:r w:rsidR="00374BCC" w:rsidRPr="00374BCC">
        <w:rPr>
          <w:rFonts w:cstheme="minorHAnsi"/>
        </w:rPr>
        <w:t xml:space="preserve">one </w:t>
      </w:r>
      <w:r w:rsidRPr="00374BCC">
        <w:rPr>
          <w:rFonts w:cstheme="minorHAnsi"/>
        </w:rPr>
        <w:t>open issue left for t</w:t>
      </w:r>
      <w:r w:rsidR="00246031" w:rsidRPr="00374BCC">
        <w:rPr>
          <w:rFonts w:cstheme="minorHAnsi"/>
        </w:rPr>
        <w:t>he</w:t>
      </w:r>
      <w:r w:rsidRPr="00374BCC">
        <w:rPr>
          <w:rFonts w:cstheme="minorHAnsi"/>
        </w:rPr>
        <w:t xml:space="preserve"> parameters, D.</w:t>
      </w:r>
      <w:r w:rsidR="003D55D1" w:rsidRPr="00374BCC">
        <w:rPr>
          <w:rFonts w:cstheme="minorHAnsi"/>
        </w:rPr>
        <w:t xml:space="preserve"> In our view, it is reasonable to consider </w:t>
      </w:r>
      <w:r w:rsidRPr="00374BCC">
        <w:rPr>
          <w:rFonts w:cstheme="minorHAnsi"/>
        </w:rPr>
        <w:t>D=100us for Type 1; 200 us for Type 2</w:t>
      </w:r>
      <w:r w:rsidR="003D55D1" w:rsidRPr="00374BCC">
        <w:rPr>
          <w:rFonts w:cstheme="minorHAnsi"/>
        </w:rPr>
        <w:t>.</w:t>
      </w:r>
      <w:r w:rsidRPr="00374BCC">
        <w:rPr>
          <w:rFonts w:cstheme="minorHAnsi"/>
        </w:rPr>
        <w:t xml:space="preserve"> DCI-based BWP switch is always triggered with a scheduling DCI. UE always has either PDSCH or PUSCH right after the BWP switch. </w:t>
      </w:r>
      <w:r w:rsidR="00374BCC" w:rsidRPr="00374BCC">
        <w:rPr>
          <w:rFonts w:cstheme="minorHAnsi"/>
        </w:rPr>
        <w:t xml:space="preserve">In RAN1 spec, there is a limitation on BWP switch delay which shall be smaller than PDSCH reception or PUSCH transmission. Thus, the duration of DCI-based BWP switching shall be at least no larger than K0, K2 which are used to schedule for UE’s PDSCH </w:t>
      </w:r>
      <w:r w:rsidR="00374BCC" w:rsidRPr="00374BCC">
        <w:rPr>
          <w:rFonts w:cstheme="minorHAnsi"/>
        </w:rPr>
        <w:lastRenderedPageBreak/>
        <w:t>reception and PUSCH transmission. In TS38.331, the max value of k0, k2 is 32 slots which equals 4ms processing time for SCS=120KHz. This should be the upper bound for DCI-based BWP switch.</w:t>
      </w:r>
    </w:p>
    <w:tbl>
      <w:tblPr>
        <w:tblStyle w:val="af4"/>
        <w:tblW w:w="0" w:type="auto"/>
        <w:jc w:val="center"/>
        <w:tblLook w:val="04A0" w:firstRow="1" w:lastRow="0" w:firstColumn="1" w:lastColumn="0" w:noHBand="0" w:noVBand="1"/>
      </w:tblPr>
      <w:tblGrid>
        <w:gridCol w:w="8169"/>
      </w:tblGrid>
      <w:tr w:rsidR="00374BCC" w:rsidRPr="001724A1" w14:paraId="441ADFEE" w14:textId="77777777" w:rsidTr="00374BCC">
        <w:trPr>
          <w:jc w:val="center"/>
        </w:trPr>
        <w:tc>
          <w:tcPr>
            <w:tcW w:w="8169" w:type="dxa"/>
          </w:tcPr>
          <w:p w14:paraId="07818FD2" w14:textId="777D1501" w:rsidR="00374BCC" w:rsidRPr="001724A1" w:rsidRDefault="00374BCC" w:rsidP="00A37D95">
            <w:pPr>
              <w:spacing w:after="120"/>
            </w:pPr>
            <w:r>
              <w:t>TS</w:t>
            </w:r>
            <w:r w:rsidRPr="001724A1">
              <w:t>38.213 section 12</w:t>
            </w:r>
          </w:p>
          <w:p w14:paraId="10771986" w14:textId="77777777" w:rsidR="00374BCC" w:rsidRPr="001724A1" w:rsidRDefault="00374BCC" w:rsidP="00A37D95">
            <w:pPr>
              <w:spacing w:after="120"/>
            </w:pPr>
            <w:r w:rsidRPr="001724A1">
              <w:t xml:space="preserve">A UE does not expect to detect a DCI format 1_1 or a DCI format 0_1 indicating respectively an active DL BWP or an active UL BWP change with the corresponding time domain resource assignment field providing a slot offset value for a PDSCH reception or PUSCH transmission that is </w:t>
            </w:r>
            <w:r w:rsidRPr="001724A1">
              <w:rPr>
                <w:highlight w:val="yellow"/>
              </w:rPr>
              <w:t>smaller than a delay required by the UE for an active DL BWP change</w:t>
            </w:r>
            <w:r w:rsidRPr="001724A1">
              <w:t xml:space="preserve"> or UL BWP change [10, TS 38.133].</w:t>
            </w:r>
          </w:p>
        </w:tc>
      </w:tr>
    </w:tbl>
    <w:p w14:paraId="23A0D5C3" w14:textId="1E6C39AC" w:rsidR="003D55D1" w:rsidRDefault="00374BCC" w:rsidP="00CE4766">
      <w:pPr>
        <w:pStyle w:val="af0"/>
        <w:jc w:val="both"/>
        <w:rPr>
          <w:b w:val="0"/>
          <w:iCs/>
          <w:sz w:val="22"/>
          <w:szCs w:val="22"/>
          <w:lang w:val="en-US" w:eastAsia="zh-CN"/>
        </w:rPr>
      </w:pPr>
      <w:r>
        <w:rPr>
          <w:b w:val="0"/>
          <w:sz w:val="22"/>
          <w:szCs w:val="22"/>
          <w:lang w:val="en-US" w:eastAsia="zh-CN"/>
        </w:rPr>
        <w:t>In addition, c</w:t>
      </w:r>
      <w:r w:rsidR="00F35F95">
        <w:rPr>
          <w:b w:val="0"/>
          <w:sz w:val="22"/>
          <w:szCs w:val="22"/>
          <w:lang w:val="en-US" w:eastAsia="zh-CN"/>
        </w:rPr>
        <w:t xml:space="preserve">omparing with option 1 for D, we think it’s too </w:t>
      </w:r>
      <w:r w:rsidR="00F35F95" w:rsidRPr="00F35F95">
        <w:rPr>
          <w:b w:val="0"/>
          <w:sz w:val="22"/>
          <w:szCs w:val="22"/>
          <w:lang w:val="en-US" w:eastAsia="zh-CN"/>
        </w:rPr>
        <w:t>pessimistic</w:t>
      </w:r>
      <w:r w:rsidR="00F35F95">
        <w:rPr>
          <w:b w:val="0"/>
          <w:sz w:val="22"/>
          <w:szCs w:val="22"/>
          <w:lang w:val="en-US" w:eastAsia="zh-CN"/>
        </w:rPr>
        <w:t xml:space="preserve"> if we chose </w:t>
      </w:r>
      <w:r w:rsidR="00F35F95" w:rsidRPr="00F35F95">
        <w:rPr>
          <w:b w:val="0"/>
          <w:sz w:val="22"/>
          <w:szCs w:val="22"/>
          <w:lang w:val="en-US" w:eastAsia="zh-CN"/>
        </w:rPr>
        <w:t>D=</w:t>
      </w:r>
      <w:r w:rsidR="00F35F95">
        <w:rPr>
          <w:b w:val="0"/>
          <w:sz w:val="22"/>
          <w:szCs w:val="22"/>
          <w:lang w:val="en-US" w:eastAsia="zh-CN"/>
        </w:rPr>
        <w:t>45</w:t>
      </w:r>
      <w:r w:rsidR="00F35F95" w:rsidRPr="00F35F95">
        <w:rPr>
          <w:b w:val="0"/>
          <w:sz w:val="22"/>
          <w:szCs w:val="22"/>
          <w:lang w:val="en-US" w:eastAsia="zh-CN"/>
        </w:rPr>
        <w:t xml:space="preserve">0us for Type 1; </w:t>
      </w:r>
      <w:r w:rsidR="00F35F95">
        <w:rPr>
          <w:b w:val="0"/>
          <w:sz w:val="22"/>
          <w:szCs w:val="22"/>
          <w:lang w:val="en-US" w:eastAsia="zh-CN"/>
        </w:rPr>
        <w:t>1.5</w:t>
      </w:r>
      <w:r w:rsidR="00F35F95" w:rsidRPr="00F35F95">
        <w:rPr>
          <w:b w:val="0"/>
          <w:sz w:val="22"/>
          <w:szCs w:val="22"/>
          <w:lang w:val="en-US" w:eastAsia="zh-CN"/>
        </w:rPr>
        <w:t xml:space="preserve"> </w:t>
      </w:r>
      <w:r w:rsidR="00F35F95">
        <w:rPr>
          <w:b w:val="0"/>
          <w:sz w:val="22"/>
          <w:szCs w:val="22"/>
          <w:lang w:val="en-US" w:eastAsia="zh-CN"/>
        </w:rPr>
        <w:t>m</w:t>
      </w:r>
      <w:r w:rsidR="00F35F95" w:rsidRPr="00F35F95">
        <w:rPr>
          <w:b w:val="0"/>
          <w:sz w:val="22"/>
          <w:szCs w:val="22"/>
          <w:lang w:val="en-US" w:eastAsia="zh-CN"/>
        </w:rPr>
        <w:t>s for Type 2</w:t>
      </w:r>
      <w:r w:rsidR="00F35F95">
        <w:rPr>
          <w:b w:val="0"/>
          <w:sz w:val="22"/>
          <w:szCs w:val="22"/>
          <w:lang w:val="en-US" w:eastAsia="zh-CN"/>
        </w:rPr>
        <w:t>. For example, if we consider 8CCs BWP switch, for t</w:t>
      </w:r>
      <w:r w:rsidR="00666EA2">
        <w:rPr>
          <w:b w:val="0"/>
          <w:sz w:val="22"/>
          <w:szCs w:val="22"/>
          <w:lang w:val="en-US" w:eastAsia="zh-CN"/>
        </w:rPr>
        <w:t xml:space="preserve">ype 2 UE, the overall delay is </w:t>
      </w:r>
      <w:r w:rsidR="00F35F95">
        <w:rPr>
          <w:b w:val="0"/>
          <w:sz w:val="22"/>
          <w:szCs w:val="22"/>
          <w:lang w:val="en-US" w:eastAsia="zh-CN"/>
        </w:rPr>
        <w:t xml:space="preserve">3+1.5*8=15 </w:t>
      </w:r>
      <w:r w:rsidR="00E60B00">
        <w:rPr>
          <w:b w:val="0"/>
          <w:sz w:val="22"/>
          <w:szCs w:val="22"/>
          <w:lang w:val="en-US" w:eastAsia="zh-CN"/>
        </w:rPr>
        <w:t>ms</w:t>
      </w:r>
      <w:r w:rsidR="00F35F95">
        <w:rPr>
          <w:b w:val="0"/>
          <w:sz w:val="22"/>
          <w:szCs w:val="22"/>
          <w:lang w:val="en-US" w:eastAsia="zh-CN"/>
        </w:rPr>
        <w:t xml:space="preserve">. The overall delay is </w:t>
      </w:r>
      <w:r w:rsidR="00E4513B">
        <w:rPr>
          <w:b w:val="0"/>
          <w:sz w:val="22"/>
          <w:szCs w:val="22"/>
          <w:lang w:val="en-US" w:eastAsia="zh-CN"/>
        </w:rPr>
        <w:t>much</w:t>
      </w:r>
      <w:r w:rsidR="00F35F95">
        <w:rPr>
          <w:b w:val="0"/>
          <w:sz w:val="22"/>
          <w:szCs w:val="22"/>
          <w:lang w:val="en-US" w:eastAsia="zh-CN"/>
        </w:rPr>
        <w:t xml:space="preserve"> long</w:t>
      </w:r>
      <w:r w:rsidR="00E4513B">
        <w:rPr>
          <w:b w:val="0"/>
          <w:sz w:val="22"/>
          <w:szCs w:val="22"/>
          <w:lang w:val="en-US" w:eastAsia="zh-CN"/>
        </w:rPr>
        <w:t>er</w:t>
      </w:r>
      <w:r w:rsidR="00F35F95">
        <w:rPr>
          <w:b w:val="0"/>
          <w:sz w:val="22"/>
          <w:szCs w:val="22"/>
          <w:lang w:val="en-US" w:eastAsia="zh-CN"/>
        </w:rPr>
        <w:t xml:space="preserve"> </w:t>
      </w:r>
      <w:r w:rsidR="00E4513B">
        <w:rPr>
          <w:b w:val="0"/>
          <w:sz w:val="22"/>
          <w:szCs w:val="22"/>
          <w:lang w:val="en-US" w:eastAsia="zh-CN"/>
        </w:rPr>
        <w:t>than the K1 and K2 for</w:t>
      </w:r>
      <w:r w:rsidR="00F35F95">
        <w:rPr>
          <w:b w:val="0"/>
          <w:sz w:val="22"/>
          <w:szCs w:val="22"/>
          <w:lang w:val="en-US" w:eastAsia="zh-CN"/>
        </w:rPr>
        <w:t xml:space="preserve"> </w:t>
      </w:r>
      <w:r w:rsidR="00E4513B">
        <w:rPr>
          <w:b w:val="0"/>
          <w:sz w:val="22"/>
          <w:szCs w:val="22"/>
          <w:lang w:val="en-US" w:eastAsia="zh-CN"/>
        </w:rPr>
        <w:t>DCI scheduling</w:t>
      </w:r>
      <w:r w:rsidR="00F35F95">
        <w:rPr>
          <w:b w:val="0"/>
          <w:sz w:val="22"/>
          <w:szCs w:val="22"/>
          <w:lang w:val="en-US" w:eastAsia="zh-CN"/>
        </w:rPr>
        <w:t xml:space="preserve">. </w:t>
      </w:r>
    </w:p>
    <w:p w14:paraId="6E8756AC" w14:textId="64BBB25B" w:rsidR="00EA7A70" w:rsidRPr="00CE4766" w:rsidRDefault="00EA7A70" w:rsidP="001F4992">
      <w:pPr>
        <w:jc w:val="both"/>
        <w:rPr>
          <w:b/>
          <w:i/>
          <w:sz w:val="20"/>
          <w:szCs w:val="20"/>
          <w:lang w:eastAsia="x-none"/>
        </w:rPr>
      </w:pPr>
      <w:bookmarkStart w:id="2" w:name="_Ref20944033"/>
      <w:bookmarkEnd w:id="1"/>
      <w:r w:rsidRPr="00CE4766">
        <w:rPr>
          <w:b/>
          <w:i/>
          <w:sz w:val="20"/>
          <w:szCs w:val="20"/>
          <w:lang w:eastAsia="x-none"/>
        </w:rPr>
        <w:t xml:space="preserve">Proposal </w:t>
      </w:r>
      <w:r w:rsidRPr="00CE4766">
        <w:rPr>
          <w:b/>
          <w:i/>
          <w:sz w:val="20"/>
          <w:szCs w:val="20"/>
          <w:lang w:eastAsia="x-none"/>
        </w:rPr>
        <w:fldChar w:fldCharType="begin"/>
      </w:r>
      <w:r w:rsidRPr="00CE4766">
        <w:rPr>
          <w:b/>
          <w:i/>
          <w:sz w:val="20"/>
          <w:szCs w:val="20"/>
          <w:lang w:eastAsia="x-none"/>
        </w:rPr>
        <w:instrText xml:space="preserve"> SEQ Proposal \* ARABIC </w:instrText>
      </w:r>
      <w:r w:rsidRPr="00CE4766">
        <w:rPr>
          <w:b/>
          <w:i/>
          <w:sz w:val="20"/>
          <w:szCs w:val="20"/>
          <w:lang w:eastAsia="x-none"/>
        </w:rPr>
        <w:fldChar w:fldCharType="separate"/>
      </w:r>
      <w:r w:rsidR="00690DB8">
        <w:rPr>
          <w:b/>
          <w:i/>
          <w:noProof/>
          <w:sz w:val="20"/>
          <w:szCs w:val="20"/>
          <w:lang w:eastAsia="x-none"/>
        </w:rPr>
        <w:t>1</w:t>
      </w:r>
      <w:r w:rsidRPr="00CE4766">
        <w:rPr>
          <w:b/>
          <w:i/>
          <w:sz w:val="20"/>
          <w:szCs w:val="20"/>
          <w:lang w:eastAsia="x-none"/>
        </w:rPr>
        <w:fldChar w:fldCharType="end"/>
      </w:r>
      <w:r w:rsidRPr="00CE4766">
        <w:rPr>
          <w:b/>
          <w:i/>
          <w:sz w:val="20"/>
          <w:szCs w:val="20"/>
          <w:lang w:eastAsia="x-none"/>
        </w:rPr>
        <w:t xml:space="preserve">: For simultaneous </w:t>
      </w:r>
      <w:r w:rsidR="00170BD0" w:rsidRPr="00CE4766">
        <w:rPr>
          <w:b/>
          <w:i/>
          <w:sz w:val="20"/>
          <w:szCs w:val="20"/>
          <w:lang w:eastAsia="x-none"/>
        </w:rPr>
        <w:t>DCI-based or timer-based BWP switch</w:t>
      </w:r>
      <w:r w:rsidRPr="00CE4766">
        <w:rPr>
          <w:b/>
          <w:i/>
          <w:sz w:val="20"/>
          <w:szCs w:val="20"/>
          <w:lang w:eastAsia="x-none"/>
        </w:rPr>
        <w:t xml:space="preserve">, the delay requirement </w:t>
      </w:r>
      <w:r w:rsidR="00081591" w:rsidRPr="00CE4766">
        <w:rPr>
          <w:b/>
          <w:i/>
          <w:sz w:val="20"/>
          <w:szCs w:val="20"/>
          <w:lang w:eastAsia="x-none"/>
        </w:rPr>
        <w:t xml:space="preserve">for </w:t>
      </w:r>
      <w:r w:rsidRPr="00CE4766">
        <w:rPr>
          <w:b/>
          <w:i/>
          <w:sz w:val="20"/>
          <w:szCs w:val="20"/>
          <w:lang w:eastAsia="x-none"/>
        </w:rPr>
        <w:t xml:space="preserve">BWP switch in multiple CCs is </w:t>
      </w:r>
      <m:oMath>
        <m:sSub>
          <m:sSubPr>
            <m:ctrlPr>
              <w:rPr>
                <w:rFonts w:ascii="Cambria Math" w:hAnsi="Cambria Math"/>
                <w:b/>
                <w:i/>
                <w:sz w:val="18"/>
              </w:rPr>
            </m:ctrlPr>
          </m:sSubPr>
          <m:e>
            <m:r>
              <m:rPr>
                <m:sty m:val="bi"/>
              </m:rPr>
              <w:rPr>
                <w:rFonts w:ascii="Cambria Math" w:hAnsi="Cambria Math"/>
                <w:sz w:val="18"/>
              </w:rPr>
              <m:t>T</m:t>
            </m:r>
          </m:e>
          <m:sub>
            <m:r>
              <m:rPr>
                <m:sty m:val="bi"/>
              </m:rPr>
              <w:rPr>
                <w:rFonts w:ascii="Cambria Math" w:hAnsi="Cambria Math"/>
                <w:sz w:val="18"/>
              </w:rPr>
              <m:t>BWPSwitchDelay</m:t>
            </m:r>
          </m:sub>
        </m:sSub>
        <m:r>
          <m:rPr>
            <m:sty m:val="bi"/>
          </m:rPr>
          <w:rPr>
            <w:rFonts w:ascii="Cambria Math" w:hAnsi="Cambria Math"/>
            <w:sz w:val="18"/>
          </w:rPr>
          <m:t>+D*(N-1)</m:t>
        </m:r>
      </m:oMath>
      <w:r w:rsidRPr="00CE4766">
        <w:rPr>
          <w:b/>
          <w:i/>
          <w:sz w:val="20"/>
          <w:szCs w:val="20"/>
          <w:lang w:eastAsia="x-none"/>
        </w:rPr>
        <w:t>, where</w:t>
      </w:r>
      <w:r w:rsidR="00CE4766" w:rsidRPr="00CE4766">
        <w:rPr>
          <w:b/>
          <w:i/>
          <w:sz w:val="20"/>
          <w:szCs w:val="20"/>
          <w:lang w:eastAsia="x-none"/>
        </w:rPr>
        <w:t xml:space="preserve"> </w:t>
      </w:r>
      <w:r w:rsidR="00CE4766" w:rsidRPr="007B0CBB">
        <w:rPr>
          <w:b/>
          <w:i/>
          <w:sz w:val="20"/>
          <w:szCs w:val="20"/>
        </w:rPr>
        <w:t>D=100us for Type 1; 200 us for Type 2, and K=1</w:t>
      </w:r>
      <w:r w:rsidRPr="007B0CBB">
        <w:rPr>
          <w:b/>
          <w:i/>
          <w:sz w:val="20"/>
          <w:szCs w:val="20"/>
          <w:lang w:eastAsia="x-none"/>
        </w:rPr>
        <w:t>.</w:t>
      </w:r>
      <w:bookmarkEnd w:id="2"/>
    </w:p>
    <w:p w14:paraId="2F8C3EA3" w14:textId="77777777" w:rsidR="007A3D51" w:rsidRPr="00F31E66" w:rsidRDefault="007A3D51" w:rsidP="007A3D51">
      <w:pPr>
        <w:pStyle w:val="af0"/>
        <w:rPr>
          <w:sz w:val="22"/>
          <w:szCs w:val="22"/>
          <w:u w:val="single"/>
          <w:lang w:val="en-US" w:eastAsia="zh-CN"/>
        </w:rPr>
      </w:pPr>
      <w:r w:rsidRPr="007A3D51">
        <w:rPr>
          <w:sz w:val="22"/>
          <w:szCs w:val="22"/>
          <w:u w:val="single"/>
          <w:lang w:val="en-US" w:eastAsia="zh-CN"/>
        </w:rPr>
        <w:t xml:space="preserve">Delay requirements </w:t>
      </w:r>
      <w:r w:rsidRPr="003D55D1">
        <w:rPr>
          <w:sz w:val="22"/>
          <w:szCs w:val="22"/>
          <w:u w:val="single"/>
          <w:lang w:val="en-US" w:eastAsia="zh-CN"/>
        </w:rPr>
        <w:t>of simultaneous triggered</w:t>
      </w:r>
      <w:r w:rsidRPr="007A3D51">
        <w:rPr>
          <w:sz w:val="22"/>
          <w:szCs w:val="22"/>
          <w:u w:val="single"/>
          <w:lang w:val="en-US" w:eastAsia="zh-CN"/>
        </w:rPr>
        <w:t xml:space="preserve"> RRC</w:t>
      </w:r>
      <w:r>
        <w:rPr>
          <w:rFonts w:hint="eastAsia"/>
          <w:sz w:val="22"/>
          <w:szCs w:val="22"/>
          <w:u w:val="single"/>
          <w:lang w:val="en-US" w:eastAsia="zh-CN"/>
        </w:rPr>
        <w:t>-</w:t>
      </w:r>
      <w:r w:rsidRPr="007A3D51">
        <w:rPr>
          <w:sz w:val="22"/>
          <w:szCs w:val="22"/>
          <w:u w:val="single"/>
          <w:lang w:val="en-US" w:eastAsia="zh-CN"/>
        </w:rPr>
        <w:t>based BWP switch</w:t>
      </w:r>
    </w:p>
    <w:p w14:paraId="40062421" w14:textId="3A2C454D" w:rsidR="00CE4766" w:rsidRDefault="00CE4766" w:rsidP="007A3D51">
      <w:pPr>
        <w:pStyle w:val="af0"/>
        <w:jc w:val="both"/>
        <w:rPr>
          <w:b w:val="0"/>
          <w:sz w:val="22"/>
          <w:szCs w:val="22"/>
          <w:lang w:val="en-US" w:eastAsia="zh-CN"/>
        </w:rPr>
      </w:pPr>
      <w:r>
        <w:rPr>
          <w:b w:val="0"/>
          <w:sz w:val="22"/>
          <w:szCs w:val="22"/>
          <w:lang w:val="en-US" w:eastAsia="zh-CN"/>
        </w:rPr>
        <w:t>In last meeting, there are two options are left</w:t>
      </w:r>
      <w:r w:rsidR="00246031">
        <w:rPr>
          <w:b w:val="0"/>
          <w:sz w:val="22"/>
          <w:szCs w:val="22"/>
          <w:lang w:val="en-US" w:eastAsia="zh-CN"/>
        </w:rPr>
        <w:t xml:space="preserve"> for this issue</w:t>
      </w:r>
      <w:r>
        <w:rPr>
          <w:b w:val="0"/>
          <w:sz w:val="22"/>
          <w:szCs w:val="22"/>
          <w:lang w:val="en-US" w:eastAsia="zh-CN"/>
        </w:rPr>
        <w:t>. For option 1, the overall delay is</w:t>
      </w:r>
      <m:oMath>
        <m:sSub>
          <m:sSubPr>
            <m:ctrlPr>
              <w:rPr>
                <w:rFonts w:ascii="Cambria Math" w:hAnsi="Cambria Math"/>
                <w:b w:val="0"/>
              </w:rPr>
            </m:ctrlPr>
          </m:sSubPr>
          <m:e>
            <m:r>
              <m:rPr>
                <m:sty m:val="bi"/>
              </m:rPr>
              <w:rPr>
                <w:rFonts w:ascii="Cambria Math" w:hAnsi="Cambria Math"/>
                <w:lang w:val="en-US"/>
              </w:rPr>
              <m:t>T</m:t>
            </m:r>
          </m:e>
          <m:sub>
            <m:r>
              <m:rPr>
                <m:sty m:val="bi"/>
              </m:rPr>
              <w:rPr>
                <w:rFonts w:ascii="Cambria Math" w:hAnsi="Cambria Math"/>
                <w:lang w:val="en-US"/>
              </w:rPr>
              <m:t>RRCprocessing</m:t>
            </m:r>
          </m:sub>
        </m:sSub>
        <m:r>
          <m:rPr>
            <m:sty m:val="b"/>
          </m:rPr>
          <w:rPr>
            <w:rFonts w:ascii="Cambria Math" w:hAnsi="Cambria Math"/>
            <w:lang w:val="en-US"/>
          </w:rPr>
          <m:t>+</m:t>
        </m:r>
        <m:sSub>
          <m:sSubPr>
            <m:ctrlPr>
              <w:rPr>
                <w:rFonts w:ascii="Cambria Math" w:hAnsi="Cambria Math"/>
                <w:b w:val="0"/>
              </w:rPr>
            </m:ctrlPr>
          </m:sSubPr>
          <m:e>
            <m:r>
              <m:rPr>
                <m:sty m:val="bi"/>
              </m:rPr>
              <w:rPr>
                <w:rFonts w:ascii="Cambria Math" w:hAnsi="Cambria Math"/>
                <w:lang w:val="en-US"/>
              </w:rPr>
              <m:t>T</m:t>
            </m:r>
          </m:e>
          <m:sub>
            <m:r>
              <m:rPr>
                <m:sty m:val="bi"/>
              </m:rPr>
              <w:rPr>
                <w:rFonts w:ascii="Cambria Math" w:hAnsi="Cambria Math"/>
                <w:lang w:val="en-US"/>
              </w:rPr>
              <m:t>BWPswitchDelayRRC</m:t>
            </m:r>
          </m:sub>
        </m:sSub>
        <m:r>
          <m:rPr>
            <m:sty m:val="bi"/>
          </m:rPr>
          <w:rPr>
            <w:rFonts w:ascii="Cambria Math" w:hAnsi="Cambria Math"/>
          </w:rPr>
          <m:t>+1.5</m:t>
        </m:r>
        <m:r>
          <m:rPr>
            <m:sty m:val="bi"/>
          </m:rPr>
          <w:rPr>
            <w:rFonts w:ascii="Cambria Math" w:hAnsi="Cambria Math"/>
            <w:sz w:val="18"/>
          </w:rPr>
          <m:t>*</m:t>
        </m:r>
        <m:r>
          <m:rPr>
            <m:sty m:val="bi"/>
          </m:rPr>
          <w:rPr>
            <w:rFonts w:ascii="Cambria Math" w:hAnsi="Cambria Math"/>
          </w:rPr>
          <m:t>(N-1)</m:t>
        </m:r>
      </m:oMath>
      <w:r w:rsidRPr="00FA1B52">
        <w:rPr>
          <w:b w:val="0"/>
          <w:sz w:val="22"/>
          <w:szCs w:val="22"/>
          <w:lang w:val="en-US" w:eastAsia="zh-CN"/>
        </w:rPr>
        <w:t>.</w:t>
      </w:r>
      <w:r w:rsidRPr="00CE4766">
        <w:rPr>
          <w:b w:val="0"/>
          <w:sz w:val="22"/>
          <w:szCs w:val="22"/>
          <w:lang w:val="en-US" w:eastAsia="zh-CN"/>
        </w:rPr>
        <w:t xml:space="preserve"> </w:t>
      </w:r>
      <w:r>
        <w:rPr>
          <w:b w:val="0"/>
          <w:sz w:val="22"/>
          <w:szCs w:val="22"/>
          <w:lang w:val="en-US" w:eastAsia="zh-CN"/>
        </w:rPr>
        <w:t>Considering 8CCs case, the overall delay will be 10ms+6ms</w:t>
      </w:r>
      <w:r w:rsidR="00374BCC">
        <w:rPr>
          <w:b w:val="0"/>
          <w:sz w:val="22"/>
          <w:szCs w:val="22"/>
          <w:lang w:val="en-US" w:eastAsia="zh-CN"/>
        </w:rPr>
        <w:t>+</w:t>
      </w:r>
      <w:r w:rsidR="003011F2">
        <w:rPr>
          <w:b w:val="0"/>
          <w:sz w:val="22"/>
          <w:szCs w:val="22"/>
          <w:lang w:val="en-US" w:eastAsia="zh-CN"/>
        </w:rPr>
        <w:t xml:space="preserve"> </w:t>
      </w:r>
      <w:r w:rsidR="00374BCC">
        <w:rPr>
          <w:b w:val="0"/>
          <w:sz w:val="22"/>
          <w:szCs w:val="22"/>
          <w:lang w:val="en-US" w:eastAsia="zh-CN"/>
        </w:rPr>
        <w:t>1.5ms*7</w:t>
      </w:r>
      <w:r>
        <w:rPr>
          <w:b w:val="0"/>
          <w:sz w:val="22"/>
          <w:szCs w:val="22"/>
          <w:lang w:val="en-US" w:eastAsia="zh-CN"/>
        </w:rPr>
        <w:t>=</w:t>
      </w:r>
      <w:r w:rsidR="00374BCC">
        <w:rPr>
          <w:b w:val="0"/>
          <w:sz w:val="22"/>
          <w:szCs w:val="22"/>
          <w:lang w:val="en-US" w:eastAsia="zh-CN"/>
        </w:rPr>
        <w:t>26.5</w:t>
      </w:r>
      <w:r>
        <w:rPr>
          <w:b w:val="0"/>
          <w:sz w:val="22"/>
          <w:szCs w:val="22"/>
          <w:lang w:val="en-US" w:eastAsia="zh-CN"/>
        </w:rPr>
        <w:t>ms for BWP switching.</w:t>
      </w:r>
      <w:r w:rsidR="003011F2">
        <w:rPr>
          <w:b w:val="0"/>
          <w:sz w:val="22"/>
          <w:szCs w:val="22"/>
          <w:lang w:val="en-US" w:eastAsia="zh-CN"/>
        </w:rPr>
        <w:t xml:space="preserve"> </w:t>
      </w:r>
      <w:r w:rsidR="00FA1B52">
        <w:rPr>
          <w:b w:val="0"/>
          <w:sz w:val="22"/>
          <w:szCs w:val="22"/>
          <w:lang w:val="en-US" w:eastAsia="zh-CN"/>
        </w:rPr>
        <w:t>T</w:t>
      </w:r>
      <w:r w:rsidR="003011F2">
        <w:rPr>
          <w:b w:val="0"/>
          <w:sz w:val="22"/>
          <w:szCs w:val="22"/>
          <w:lang w:val="en-US" w:eastAsia="zh-CN"/>
        </w:rPr>
        <w:t>he overall delay will be even larger than 200slots</w:t>
      </w:r>
      <w:r w:rsidR="00FA1B52">
        <w:rPr>
          <w:b w:val="0"/>
          <w:sz w:val="22"/>
          <w:szCs w:val="22"/>
          <w:lang w:val="en-US" w:eastAsia="zh-CN"/>
        </w:rPr>
        <w:t xml:space="preserve"> for FR2 SCS=120KHz</w:t>
      </w:r>
      <w:r w:rsidR="003011F2">
        <w:rPr>
          <w:b w:val="0"/>
          <w:sz w:val="22"/>
          <w:szCs w:val="22"/>
          <w:lang w:val="en-US" w:eastAsia="zh-CN"/>
        </w:rPr>
        <w:t>.</w:t>
      </w:r>
      <w:r>
        <w:rPr>
          <w:b w:val="0"/>
          <w:sz w:val="22"/>
          <w:szCs w:val="22"/>
          <w:lang w:val="en-US" w:eastAsia="zh-CN"/>
        </w:rPr>
        <w:t xml:space="preserve"> We think this value is too </w:t>
      </w:r>
      <w:r w:rsidRPr="00CE4766">
        <w:rPr>
          <w:b w:val="0"/>
          <w:sz w:val="22"/>
          <w:szCs w:val="22"/>
          <w:lang w:val="en-US" w:eastAsia="zh-CN"/>
        </w:rPr>
        <w:t>exaggerated</w:t>
      </w:r>
      <w:r>
        <w:rPr>
          <w:b w:val="0"/>
          <w:sz w:val="22"/>
          <w:szCs w:val="22"/>
          <w:lang w:val="en-US" w:eastAsia="zh-CN"/>
        </w:rPr>
        <w:t xml:space="preserve"> and unreasonable. In our understanding, currently RRC-based BWP switching time already has enough margin for multiple BWP switching</w:t>
      </w:r>
      <w:r w:rsidR="00246031">
        <w:rPr>
          <w:b w:val="0"/>
          <w:sz w:val="22"/>
          <w:szCs w:val="22"/>
          <w:lang w:val="en-US" w:eastAsia="zh-CN"/>
        </w:rPr>
        <w:t xml:space="preserve"> in one CG</w:t>
      </w:r>
      <w:r>
        <w:rPr>
          <w:b w:val="0"/>
          <w:sz w:val="22"/>
          <w:szCs w:val="22"/>
          <w:lang w:val="en-US" w:eastAsia="zh-CN"/>
        </w:rPr>
        <w:t>. Thus, we think option 2 is a reasonable value for</w:t>
      </w:r>
      <w:r w:rsidR="00300C91">
        <w:rPr>
          <w:b w:val="0"/>
          <w:sz w:val="22"/>
          <w:szCs w:val="22"/>
          <w:lang w:val="en-US" w:eastAsia="zh-CN"/>
        </w:rPr>
        <w:t xml:space="preserve"> </w:t>
      </w:r>
      <w:r>
        <w:rPr>
          <w:b w:val="0"/>
          <w:sz w:val="22"/>
          <w:szCs w:val="22"/>
          <w:lang w:val="en-US" w:eastAsia="zh-CN"/>
        </w:rPr>
        <w:t xml:space="preserve">RRC-based </w:t>
      </w:r>
      <w:r w:rsidR="00300C91">
        <w:rPr>
          <w:b w:val="0"/>
          <w:sz w:val="22"/>
          <w:szCs w:val="22"/>
          <w:lang w:val="en-US" w:eastAsia="zh-CN"/>
        </w:rPr>
        <w:t xml:space="preserve">multiple </w:t>
      </w:r>
      <w:r>
        <w:rPr>
          <w:b w:val="0"/>
          <w:sz w:val="22"/>
          <w:szCs w:val="22"/>
          <w:lang w:val="en-US" w:eastAsia="zh-CN"/>
        </w:rPr>
        <w:t>BWP switching.</w:t>
      </w:r>
    </w:p>
    <w:p w14:paraId="39018616" w14:textId="5FA87575" w:rsidR="003011F2" w:rsidRDefault="007A3D51" w:rsidP="00FA1B52">
      <w:pPr>
        <w:pStyle w:val="af0"/>
        <w:jc w:val="both"/>
        <w:rPr>
          <w:sz w:val="22"/>
          <w:szCs w:val="22"/>
          <w:u w:val="single"/>
          <w:lang w:val="en-US" w:eastAsia="zh-CN"/>
        </w:rPr>
      </w:pPr>
      <w:bookmarkStart w:id="3" w:name="_Ref32446819"/>
      <w:r w:rsidRPr="00300C91">
        <w:rPr>
          <w:i/>
        </w:rPr>
        <w:t xml:space="preserve">Proposal </w:t>
      </w:r>
      <w:r w:rsidRPr="00300C91">
        <w:rPr>
          <w:i/>
          <w:noProof/>
        </w:rPr>
        <w:fldChar w:fldCharType="begin"/>
      </w:r>
      <w:r w:rsidRPr="00300C91">
        <w:rPr>
          <w:i/>
          <w:noProof/>
        </w:rPr>
        <w:instrText xml:space="preserve"> SEQ Proposal \* ARABIC </w:instrText>
      </w:r>
      <w:r w:rsidRPr="00300C91">
        <w:rPr>
          <w:i/>
          <w:noProof/>
        </w:rPr>
        <w:fldChar w:fldCharType="separate"/>
      </w:r>
      <w:r w:rsidR="00690DB8">
        <w:rPr>
          <w:i/>
          <w:noProof/>
        </w:rPr>
        <w:t>2</w:t>
      </w:r>
      <w:r w:rsidRPr="00300C91">
        <w:rPr>
          <w:i/>
          <w:noProof/>
        </w:rPr>
        <w:fldChar w:fldCharType="end"/>
      </w:r>
      <w:r w:rsidRPr="00300C91">
        <w:rPr>
          <w:i/>
          <w:lang w:val="en-US"/>
        </w:rPr>
        <w:t xml:space="preserve">: </w:t>
      </w:r>
      <w:r w:rsidR="00300C91" w:rsidRPr="00300C91">
        <w:rPr>
          <w:i/>
        </w:rPr>
        <w:t>For simultaneous RRC-based BWP switch, the delay requirement for BWP switch in multiple CCs can be the same as single CC BWP switch without extension</w:t>
      </w:r>
      <w:r w:rsidRPr="00300C91">
        <w:rPr>
          <w:i/>
        </w:rPr>
        <w:t>.</w:t>
      </w:r>
      <w:bookmarkEnd w:id="3"/>
    </w:p>
    <w:p w14:paraId="7846C80B" w14:textId="3A798571" w:rsidR="003011F2" w:rsidRPr="00FA1B52" w:rsidRDefault="003011F2" w:rsidP="003011F2">
      <w:pPr>
        <w:pStyle w:val="af0"/>
        <w:rPr>
          <w:sz w:val="22"/>
          <w:szCs w:val="22"/>
          <w:u w:val="single"/>
          <w:lang w:val="en-US" w:eastAsia="zh-CN"/>
        </w:rPr>
      </w:pPr>
      <w:r w:rsidRPr="00FA1B52">
        <w:rPr>
          <w:sz w:val="22"/>
          <w:szCs w:val="22"/>
          <w:u w:val="single"/>
          <w:lang w:val="en-US" w:eastAsia="zh-CN"/>
        </w:rPr>
        <w:t>Delay Requirements of non-simultaneous triggered Timer-based BWP switch</w:t>
      </w:r>
    </w:p>
    <w:p w14:paraId="2A0CD508" w14:textId="7497100E" w:rsidR="00FA1B52" w:rsidRDefault="00FA1B52" w:rsidP="00FA1B52">
      <w:pPr>
        <w:jc w:val="both"/>
      </w:pPr>
      <w:r>
        <w:t xml:space="preserve">Since the BWP switch requests are </w:t>
      </w:r>
      <w:r w:rsidR="009D081D">
        <w:t xml:space="preserve">triggered by timer </w:t>
      </w:r>
      <w:r>
        <w:t>in different time, the normal UE behavior is to process the request one-by-one, e.g., UE will finish the BWP switch of the earliest request first. Therefore, except for those scenarios that are already precluded in RAN1 spec, UE should be allowed to conduct the BWP switch for different request sequentially in a first-come-first-serve manner for Timer-based BWP switching.</w:t>
      </w:r>
    </w:p>
    <w:p w14:paraId="03440139" w14:textId="0503AEF3" w:rsidR="00481B0F" w:rsidRDefault="00481B0F" w:rsidP="00CE4632">
      <w:pPr>
        <w:jc w:val="both"/>
      </w:pPr>
      <w:r w:rsidRPr="00FA1B52">
        <w:t xml:space="preserve">Timer-based is triggered if UE cannot detect any PDCCH for a certain period of time. If it is triggered, that means UE is now in a very low traffic mode, and it is highly likely that UE will still detect no PDCCH right after BWP switch. </w:t>
      </w:r>
      <w:r w:rsidR="0012560C" w:rsidRPr="00FA1B52">
        <w:t>Thus, conducting the BWP switch for different request sequentially in a first-come-first-serve manner is fine for Timer-based BWP switching.</w:t>
      </w:r>
    </w:p>
    <w:p w14:paraId="227CC527" w14:textId="20232DA4" w:rsidR="00FA1B52" w:rsidRPr="00FA1B52" w:rsidRDefault="0012560C" w:rsidP="0012560C">
      <w:pPr>
        <w:jc w:val="both"/>
        <w:rPr>
          <w:sz w:val="20"/>
          <w:szCs w:val="20"/>
          <w:lang w:eastAsia="x-none"/>
        </w:rPr>
      </w:pPr>
      <w:bookmarkStart w:id="4" w:name="_Ref32446824"/>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690DB8">
        <w:rPr>
          <w:b/>
          <w:i/>
          <w:noProof/>
          <w:sz w:val="20"/>
          <w:szCs w:val="20"/>
          <w:lang w:eastAsia="x-none"/>
        </w:rPr>
        <w:t>3</w:t>
      </w:r>
      <w:r w:rsidRPr="003676C9">
        <w:rPr>
          <w:b/>
          <w:i/>
          <w:sz w:val="20"/>
          <w:szCs w:val="20"/>
          <w:lang w:eastAsia="x-none"/>
        </w:rPr>
        <w:fldChar w:fldCharType="end"/>
      </w:r>
      <w:r w:rsidRPr="003676C9">
        <w:rPr>
          <w:b/>
          <w:i/>
          <w:sz w:val="20"/>
          <w:szCs w:val="20"/>
          <w:lang w:eastAsia="x-none"/>
        </w:rPr>
        <w:t>: UE should be allowed to conduct the BWP switch for different request sequentially in a first-come-first-serve manner for non-simultaneous Timer-based BWP switch</w:t>
      </w:r>
      <w:r w:rsidR="00FA1B52">
        <w:rPr>
          <w:b/>
          <w:i/>
          <w:sz w:val="20"/>
          <w:szCs w:val="20"/>
          <w:lang w:eastAsia="x-none"/>
        </w:rPr>
        <w:t xml:space="preserve"> in NR-DC</w:t>
      </w:r>
      <w:r w:rsidRPr="003676C9">
        <w:rPr>
          <w:b/>
          <w:i/>
          <w:sz w:val="20"/>
          <w:szCs w:val="20"/>
          <w:lang w:eastAsia="x-none"/>
        </w:rPr>
        <w:t>.</w:t>
      </w:r>
      <w:bookmarkEnd w:id="4"/>
    </w:p>
    <w:p w14:paraId="79B75A22" w14:textId="4B87C819" w:rsidR="003011F2" w:rsidRPr="003D55D1" w:rsidRDefault="003011F2" w:rsidP="003011F2">
      <w:pPr>
        <w:pStyle w:val="af0"/>
        <w:rPr>
          <w:sz w:val="22"/>
          <w:szCs w:val="22"/>
          <w:u w:val="single"/>
          <w:lang w:val="en-US" w:eastAsia="zh-CN"/>
        </w:rPr>
      </w:pPr>
      <w:r w:rsidRPr="007A3D51">
        <w:rPr>
          <w:sz w:val="22"/>
          <w:szCs w:val="22"/>
          <w:u w:val="single"/>
          <w:lang w:val="en-US" w:eastAsia="zh-CN"/>
        </w:rPr>
        <w:t xml:space="preserve">Delay </w:t>
      </w:r>
      <w:r>
        <w:rPr>
          <w:sz w:val="22"/>
          <w:szCs w:val="22"/>
          <w:u w:val="single"/>
          <w:lang w:val="en-US" w:eastAsia="zh-CN"/>
        </w:rPr>
        <w:t>R</w:t>
      </w:r>
      <w:r w:rsidRPr="003D55D1">
        <w:rPr>
          <w:sz w:val="22"/>
          <w:szCs w:val="22"/>
          <w:u w:val="single"/>
          <w:lang w:val="en-US" w:eastAsia="zh-CN"/>
        </w:rPr>
        <w:t xml:space="preserve">equirements of </w:t>
      </w:r>
      <w:r>
        <w:rPr>
          <w:sz w:val="22"/>
          <w:szCs w:val="22"/>
          <w:u w:val="single"/>
          <w:lang w:val="en-US" w:eastAsia="zh-CN"/>
        </w:rPr>
        <w:t>non-</w:t>
      </w:r>
      <w:r w:rsidRPr="003D55D1">
        <w:rPr>
          <w:sz w:val="22"/>
          <w:szCs w:val="22"/>
          <w:u w:val="single"/>
          <w:lang w:val="en-US" w:eastAsia="zh-CN"/>
        </w:rPr>
        <w:t xml:space="preserve">simultaneous triggered </w:t>
      </w:r>
      <w:r>
        <w:rPr>
          <w:sz w:val="22"/>
          <w:szCs w:val="22"/>
          <w:u w:val="single"/>
          <w:lang w:val="en-US" w:eastAsia="zh-CN"/>
        </w:rPr>
        <w:t>RRC</w:t>
      </w:r>
      <w:r w:rsidRPr="003D55D1">
        <w:rPr>
          <w:sz w:val="22"/>
          <w:szCs w:val="22"/>
          <w:u w:val="single"/>
          <w:lang w:val="en-US" w:eastAsia="zh-CN"/>
        </w:rPr>
        <w:t>-based BWP switch</w:t>
      </w:r>
    </w:p>
    <w:p w14:paraId="3FAA8724" w14:textId="624FDD26" w:rsidR="00A14EEF" w:rsidRDefault="0012560C" w:rsidP="005B722F">
      <w:pPr>
        <w:jc w:val="both"/>
      </w:pPr>
      <w:r>
        <w:t xml:space="preserve">UE may conduct the multiple BWP switch in </w:t>
      </w:r>
      <w:r w:rsidR="001650F7">
        <w:t xml:space="preserve">one </w:t>
      </w:r>
      <w:r>
        <w:t xml:space="preserve">CG at the same time when UE receives the </w:t>
      </w:r>
      <w:r w:rsidRPr="0012560C">
        <w:t>non-simultaneous</w:t>
      </w:r>
      <w:r>
        <w:t xml:space="preserve"> BWP switch commands </w:t>
      </w:r>
      <w:r w:rsidR="001650F7">
        <w:t>from the</w:t>
      </w:r>
      <w:r>
        <w:t xml:space="preserve"> </w:t>
      </w:r>
      <w:r w:rsidR="001650F7">
        <w:t xml:space="preserve">other </w:t>
      </w:r>
      <w:r>
        <w:t xml:space="preserve">CG. </w:t>
      </w:r>
      <w:r w:rsidR="001650F7">
        <w:t xml:space="preserve">UE will </w:t>
      </w:r>
      <w:r w:rsidR="00C308C8">
        <w:t xml:space="preserve">postpone </w:t>
      </w:r>
      <w:r w:rsidR="001650F7">
        <w:t>the 2</w:t>
      </w:r>
      <w:r w:rsidR="001650F7" w:rsidRPr="00C5521E">
        <w:rPr>
          <w:vertAlign w:val="superscript"/>
        </w:rPr>
        <w:t>nd</w:t>
      </w:r>
      <w:r w:rsidR="001650F7">
        <w:t xml:space="preserve"> BWP switch </w:t>
      </w:r>
      <w:r w:rsidR="00A14EEF">
        <w:t xml:space="preserve">RRC </w:t>
      </w:r>
      <w:r w:rsidR="002A475E">
        <w:t xml:space="preserve">request </w:t>
      </w:r>
      <w:r w:rsidR="001650F7">
        <w:t xml:space="preserve">from the </w:t>
      </w:r>
      <w:r w:rsidR="002A475E">
        <w:t xml:space="preserve">later </w:t>
      </w:r>
      <w:r w:rsidR="001650F7">
        <w:t xml:space="preserve">CG </w:t>
      </w:r>
      <w:r w:rsidR="00A14EEF">
        <w:t>based on spec. TS38.331</w:t>
      </w:r>
      <w:r w:rsidR="001650F7">
        <w:t>.</w:t>
      </w:r>
      <w:r>
        <w:t xml:space="preserve"> </w:t>
      </w:r>
    </w:p>
    <w:tbl>
      <w:tblPr>
        <w:tblStyle w:val="af4"/>
        <w:tblW w:w="0" w:type="auto"/>
        <w:tblLook w:val="04A0" w:firstRow="1" w:lastRow="0" w:firstColumn="1" w:lastColumn="0" w:noHBand="0" w:noVBand="1"/>
      </w:tblPr>
      <w:tblGrid>
        <w:gridCol w:w="9629"/>
      </w:tblGrid>
      <w:tr w:rsidR="00A14EEF" w14:paraId="25530758" w14:textId="77777777" w:rsidTr="00A14EEF">
        <w:tc>
          <w:tcPr>
            <w:tcW w:w="9629" w:type="dxa"/>
          </w:tcPr>
          <w:p w14:paraId="6D6A7027" w14:textId="77777777" w:rsidR="00A14EEF" w:rsidRPr="00246228" w:rsidRDefault="00A14EEF" w:rsidP="00A14EEF">
            <w:pPr>
              <w:pStyle w:val="3"/>
              <w:ind w:left="801" w:hanging="720"/>
              <w:jc w:val="both"/>
              <w:rPr>
                <w:lang w:eastAsia="x-none"/>
              </w:rPr>
            </w:pPr>
            <w:r w:rsidRPr="00246228">
              <w:lastRenderedPageBreak/>
              <w:t>5.1.2       General requirements</w:t>
            </w:r>
          </w:p>
          <w:p w14:paraId="275D8048" w14:textId="77777777" w:rsidR="00A14EEF" w:rsidRDefault="00A14EEF" w:rsidP="00A14EEF">
            <w:pPr>
              <w:jc w:val="both"/>
            </w:pPr>
            <w:r>
              <w:t>The UE shall:</w:t>
            </w:r>
          </w:p>
          <w:p w14:paraId="490F043A" w14:textId="4A27966D" w:rsidR="00A14EEF" w:rsidRDefault="00A14EEF" w:rsidP="00A14EEF">
            <w:pPr>
              <w:pStyle w:val="B1"/>
              <w:numPr>
                <w:ilvl w:val="0"/>
                <w:numId w:val="33"/>
              </w:numPr>
              <w:spacing w:after="180" w:line="240" w:lineRule="auto"/>
              <w:jc w:val="both"/>
            </w:pPr>
            <w:r>
              <w:t xml:space="preserve">process the received messages </w:t>
            </w:r>
            <w:r w:rsidRPr="00407D44">
              <w:rPr>
                <w:highlight w:val="yellow"/>
              </w:rPr>
              <w:t>in order of reception by RRC</w:t>
            </w:r>
            <w:r>
              <w:t xml:space="preserve">, i.e. </w:t>
            </w:r>
            <w:r w:rsidRPr="00407D44">
              <w:rPr>
                <w:highlight w:val="yellow"/>
              </w:rPr>
              <w:t>the processing of a message shall be completed before starting the processing of a subsequent message</w:t>
            </w:r>
            <w:r>
              <w:t>;</w:t>
            </w:r>
          </w:p>
          <w:p w14:paraId="133CFA17" w14:textId="28A97AA9" w:rsidR="00A14EEF" w:rsidRPr="00A14EEF" w:rsidRDefault="00A14EEF" w:rsidP="00A14EEF">
            <w:pPr>
              <w:jc w:val="both"/>
              <w:rPr>
                <w:sz w:val="20"/>
                <w:szCs w:val="20"/>
              </w:rPr>
            </w:pPr>
            <w:r w:rsidRPr="00A14EEF">
              <w:rPr>
                <w:sz w:val="20"/>
                <w:szCs w:val="20"/>
                <w:lang w:val="en-GB"/>
              </w:rPr>
              <w:t>NOTE:  Network may initiate a subsequent procedure prior to receiving the UE’s response of a previously initiated procedure.</w:t>
            </w:r>
          </w:p>
        </w:tc>
      </w:tr>
    </w:tbl>
    <w:p w14:paraId="08D36B02" w14:textId="18552EFC" w:rsidR="00A14EEF" w:rsidRDefault="00A14EEF" w:rsidP="00A14EEF">
      <w:pPr>
        <w:spacing w:before="120"/>
        <w:jc w:val="both"/>
      </w:pPr>
      <w:r>
        <w:t xml:space="preserve">At the same time, TS38.331 also define the RRC processing delay for </w:t>
      </w:r>
      <w:r w:rsidR="008207BE">
        <w:t xml:space="preserve">RRC procedure triggering BWP switch as follow. It implies UE will </w:t>
      </w:r>
      <w:r w:rsidR="008207BE" w:rsidRPr="008207BE">
        <w:t>sequentially</w:t>
      </w:r>
      <w:r w:rsidR="008207BE">
        <w:t xml:space="preserve"> process the BWP switch per CG. Thus, some </w:t>
      </w:r>
      <w:r w:rsidR="008207BE" w:rsidRPr="0012560C">
        <w:rPr>
          <w:i/>
        </w:rPr>
        <w:t>waiting time</w:t>
      </w:r>
      <w:r w:rsidR="008207BE">
        <w:t xml:space="preserve"> is needed before conducting the 2</w:t>
      </w:r>
      <w:r w:rsidR="008207BE" w:rsidRPr="00C5521E">
        <w:rPr>
          <w:vertAlign w:val="superscript"/>
        </w:rPr>
        <w:t>nd</w:t>
      </w:r>
      <w:r w:rsidR="008207BE">
        <w:t xml:space="preserve"> BWP switch from the other CG. The </w:t>
      </w:r>
      <w:r w:rsidR="008207BE" w:rsidRPr="0012560C">
        <w:rPr>
          <w:i/>
        </w:rPr>
        <w:t>waiting time</w:t>
      </w:r>
      <w:r w:rsidR="008207BE">
        <w:t xml:space="preserve"> is upper bounded by the total BWP switch delay in the 1</w:t>
      </w:r>
      <w:r w:rsidR="008207BE" w:rsidRPr="00666EA2">
        <w:rPr>
          <w:vertAlign w:val="superscript"/>
        </w:rPr>
        <w:t>st</w:t>
      </w:r>
      <w:r w:rsidR="008207BE">
        <w:t xml:space="preserve"> CG. </w:t>
      </w:r>
    </w:p>
    <w:tbl>
      <w:tblPr>
        <w:tblStyle w:val="af4"/>
        <w:tblW w:w="0" w:type="auto"/>
        <w:tblLook w:val="04A0" w:firstRow="1" w:lastRow="0" w:firstColumn="1" w:lastColumn="0" w:noHBand="0" w:noVBand="1"/>
      </w:tblPr>
      <w:tblGrid>
        <w:gridCol w:w="9629"/>
      </w:tblGrid>
      <w:tr w:rsidR="008207BE" w14:paraId="69335050" w14:textId="77777777" w:rsidTr="008207BE">
        <w:tc>
          <w:tcPr>
            <w:tcW w:w="9629" w:type="dxa"/>
          </w:tcPr>
          <w:p w14:paraId="42DAA927" w14:textId="77777777" w:rsidR="008207BE" w:rsidRPr="008207BE" w:rsidRDefault="008207BE" w:rsidP="008207BE">
            <w:pPr>
              <w:pStyle w:val="1"/>
              <w:ind w:left="0" w:firstLine="0"/>
              <w:rPr>
                <w:lang w:val="en-US"/>
              </w:rPr>
            </w:pPr>
            <w:bookmarkStart w:id="5" w:name="_Toc20426267"/>
            <w:bookmarkStart w:id="6" w:name="_Toc29321664"/>
            <w:bookmarkStart w:id="7" w:name="_Toc36219847"/>
            <w:bookmarkStart w:id="8" w:name="_Toc36220523"/>
            <w:bookmarkStart w:id="9" w:name="_Toc36513943"/>
            <w:bookmarkStart w:id="10" w:name="_Hlk535949666"/>
            <w:r w:rsidRPr="008207BE">
              <w:rPr>
                <w:lang w:val="en-US"/>
              </w:rPr>
              <w:t>12</w:t>
            </w:r>
            <w:r w:rsidRPr="008207BE">
              <w:rPr>
                <w:lang w:val="en-US"/>
              </w:rPr>
              <w:tab/>
            </w:r>
            <w:r w:rsidRPr="008207BE">
              <w:rPr>
                <w:szCs w:val="36"/>
                <w:lang w:val="en-US"/>
              </w:rPr>
              <w:t>Processing delay requirements for RRC procedures</w:t>
            </w:r>
            <w:bookmarkEnd w:id="5"/>
            <w:bookmarkEnd w:id="6"/>
            <w:bookmarkEnd w:id="7"/>
            <w:bookmarkEnd w:id="8"/>
            <w:bookmarkEnd w:id="9"/>
          </w:p>
          <w:p w14:paraId="4A9C4C98" w14:textId="59982684" w:rsidR="008207BE" w:rsidRDefault="008207BE" w:rsidP="008207BE">
            <w:pPr>
              <w:spacing w:before="120"/>
              <w:jc w:val="both"/>
            </w:pPr>
            <w:r w:rsidRPr="008F2CE4">
              <w:t xml:space="preserve">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w:t>
            </w:r>
            <w:r w:rsidRPr="00CE7D6A">
              <w:rPr>
                <w:highlight w:val="yellow"/>
              </w:rPr>
              <w:t>In case the RRC procedure triggers BWP switching, the RRC procedure delay is the value defined in the following table plus the BWP switching delay defined in TS 38.133 [14], clause 8.6.3.</w:t>
            </w:r>
            <w:bookmarkEnd w:id="10"/>
          </w:p>
        </w:tc>
      </w:tr>
    </w:tbl>
    <w:p w14:paraId="1BB939D9" w14:textId="1A162A86" w:rsidR="00157374" w:rsidRDefault="00157374" w:rsidP="008207BE">
      <w:pPr>
        <w:spacing w:before="120"/>
        <w:jc w:val="both"/>
      </w:pPr>
    </w:p>
    <w:p w14:paraId="54E02DFA" w14:textId="3895ED20" w:rsidR="005B722F" w:rsidRDefault="00A14EEF" w:rsidP="005B722F">
      <w:pPr>
        <w:jc w:val="center"/>
      </w:pPr>
      <w:r>
        <w:rPr>
          <w:noProof/>
        </w:rPr>
        <w:drawing>
          <wp:inline distT="0" distB="0" distL="0" distR="0" wp14:anchorId="6929EE16" wp14:editId="159D9E70">
            <wp:extent cx="4110824" cy="1231776"/>
            <wp:effectExtent l="0" t="0" r="444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31420" cy="1237948"/>
                    </a:xfrm>
                    <a:prstGeom prst="rect">
                      <a:avLst/>
                    </a:prstGeom>
                    <a:noFill/>
                  </pic:spPr>
                </pic:pic>
              </a:graphicData>
            </a:graphic>
          </wp:inline>
        </w:drawing>
      </w:r>
    </w:p>
    <w:p w14:paraId="17BE30B2" w14:textId="6775D939" w:rsidR="005B722F" w:rsidRPr="005B722F" w:rsidRDefault="005B722F" w:rsidP="005B722F">
      <w:pPr>
        <w:pStyle w:val="af0"/>
        <w:jc w:val="center"/>
      </w:pPr>
      <w:r w:rsidRPr="005B722F">
        <w:t xml:space="preserve">Figure </w:t>
      </w:r>
      <w:r w:rsidR="009F78E7">
        <w:rPr>
          <w:noProof/>
        </w:rPr>
        <w:fldChar w:fldCharType="begin"/>
      </w:r>
      <w:r w:rsidR="009F78E7">
        <w:rPr>
          <w:noProof/>
        </w:rPr>
        <w:instrText xml:space="preserve"> SEQ Figure \* ARABIC </w:instrText>
      </w:r>
      <w:r w:rsidR="009F78E7">
        <w:rPr>
          <w:noProof/>
        </w:rPr>
        <w:fldChar w:fldCharType="separate"/>
      </w:r>
      <w:r w:rsidR="00690DB8">
        <w:rPr>
          <w:noProof/>
        </w:rPr>
        <w:t>1</w:t>
      </w:r>
      <w:r w:rsidR="009F78E7">
        <w:rPr>
          <w:noProof/>
        </w:rPr>
        <w:fldChar w:fldCharType="end"/>
      </w:r>
      <w:r w:rsidRPr="005B722F">
        <w:t xml:space="preserve">. </w:t>
      </w:r>
      <w:r w:rsidR="007C0DBB">
        <w:t xml:space="preserve">RRC-based </w:t>
      </w:r>
      <w:r w:rsidRPr="005B722F">
        <w:t xml:space="preserve">BWP switch processing </w:t>
      </w:r>
      <w:r>
        <w:t>flow</w:t>
      </w:r>
      <w:r w:rsidRPr="005B722F">
        <w:t xml:space="preserve"> for </w:t>
      </w:r>
      <w:r w:rsidRPr="005B722F">
        <w:rPr>
          <w:lang w:val="en-US" w:eastAsia="zh-CN"/>
        </w:rPr>
        <w:t>non-simultaneous request</w:t>
      </w:r>
    </w:p>
    <w:p w14:paraId="7A6ABBF0" w14:textId="4F6B7556" w:rsidR="003676C9" w:rsidRPr="003676C9" w:rsidRDefault="003676C9" w:rsidP="001F4992">
      <w:pPr>
        <w:jc w:val="both"/>
        <w:rPr>
          <w:i/>
          <w:sz w:val="20"/>
          <w:szCs w:val="20"/>
          <w:lang w:eastAsia="x-none"/>
        </w:rPr>
      </w:pPr>
      <w:bookmarkStart w:id="11" w:name="_Ref37163271"/>
      <w:bookmarkStart w:id="12" w:name="_Ref37357744"/>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690DB8">
        <w:rPr>
          <w:b/>
          <w:i/>
          <w:noProof/>
          <w:sz w:val="20"/>
          <w:szCs w:val="20"/>
          <w:lang w:eastAsia="x-none"/>
        </w:rPr>
        <w:t>4</w:t>
      </w:r>
      <w:r w:rsidRPr="003676C9">
        <w:rPr>
          <w:b/>
          <w:i/>
          <w:sz w:val="20"/>
          <w:szCs w:val="20"/>
          <w:lang w:eastAsia="x-none"/>
        </w:rPr>
        <w:fldChar w:fldCharType="end"/>
      </w:r>
      <w:r w:rsidRPr="003676C9">
        <w:rPr>
          <w:b/>
          <w:i/>
          <w:sz w:val="20"/>
          <w:szCs w:val="20"/>
          <w:lang w:eastAsia="x-none"/>
        </w:rPr>
        <w:t xml:space="preserve">: </w:t>
      </w:r>
      <w:r w:rsidR="003E661E">
        <w:rPr>
          <w:b/>
          <w:i/>
          <w:sz w:val="20"/>
          <w:szCs w:val="20"/>
          <w:lang w:eastAsia="x-none"/>
        </w:rPr>
        <w:t xml:space="preserve">A </w:t>
      </w:r>
      <w:r w:rsidR="005B722F">
        <w:rPr>
          <w:b/>
          <w:i/>
          <w:sz w:val="20"/>
          <w:szCs w:val="20"/>
          <w:lang w:eastAsia="x-none"/>
        </w:rPr>
        <w:t>wait</w:t>
      </w:r>
      <w:r w:rsidR="003E661E">
        <w:rPr>
          <w:b/>
          <w:i/>
          <w:sz w:val="20"/>
          <w:szCs w:val="20"/>
          <w:lang w:eastAsia="x-none"/>
        </w:rPr>
        <w:t>ing</w:t>
      </w:r>
      <w:r w:rsidR="005B722F">
        <w:rPr>
          <w:b/>
          <w:i/>
          <w:sz w:val="20"/>
          <w:szCs w:val="20"/>
          <w:lang w:eastAsia="x-none"/>
        </w:rPr>
        <w:t xml:space="preserve"> time </w:t>
      </w:r>
      <w:r w:rsidR="003E661E">
        <w:rPr>
          <w:b/>
          <w:i/>
          <w:sz w:val="20"/>
          <w:szCs w:val="20"/>
          <w:lang w:eastAsia="x-none"/>
        </w:rPr>
        <w:t xml:space="preserve">introduced </w:t>
      </w:r>
      <w:r w:rsidR="005B722F">
        <w:rPr>
          <w:b/>
          <w:i/>
          <w:sz w:val="20"/>
          <w:szCs w:val="20"/>
          <w:lang w:eastAsia="x-none"/>
        </w:rPr>
        <w:t>for the 2</w:t>
      </w:r>
      <w:r w:rsidR="005B722F" w:rsidRPr="005B722F">
        <w:rPr>
          <w:b/>
          <w:i/>
          <w:sz w:val="20"/>
          <w:szCs w:val="20"/>
          <w:vertAlign w:val="superscript"/>
          <w:lang w:eastAsia="x-none"/>
        </w:rPr>
        <w:t>nd</w:t>
      </w:r>
      <w:r w:rsidR="005B722F">
        <w:rPr>
          <w:b/>
          <w:i/>
          <w:sz w:val="20"/>
          <w:szCs w:val="20"/>
          <w:lang w:eastAsia="x-none"/>
        </w:rPr>
        <w:t xml:space="preserve"> BWP switch request in</w:t>
      </w:r>
      <w:r w:rsidRPr="003676C9">
        <w:rPr>
          <w:b/>
          <w:i/>
          <w:sz w:val="20"/>
          <w:szCs w:val="20"/>
          <w:lang w:eastAsia="x-none"/>
        </w:rPr>
        <w:t xml:space="preserve"> non-simultaneous </w:t>
      </w:r>
      <w:r w:rsidR="0012560C">
        <w:rPr>
          <w:b/>
          <w:i/>
          <w:sz w:val="20"/>
          <w:szCs w:val="20"/>
          <w:lang w:eastAsia="x-none"/>
        </w:rPr>
        <w:t xml:space="preserve">RRC-based </w:t>
      </w:r>
      <w:r w:rsidRPr="003676C9">
        <w:rPr>
          <w:b/>
          <w:i/>
          <w:sz w:val="20"/>
          <w:szCs w:val="20"/>
          <w:lang w:eastAsia="x-none"/>
        </w:rPr>
        <w:t>BWP switch.</w:t>
      </w:r>
      <w:bookmarkEnd w:id="11"/>
      <w:r w:rsidR="001650F7">
        <w:rPr>
          <w:b/>
          <w:i/>
          <w:sz w:val="20"/>
          <w:szCs w:val="20"/>
          <w:lang w:eastAsia="x-none"/>
        </w:rPr>
        <w:t xml:space="preserve"> The </w:t>
      </w:r>
      <w:r w:rsidR="003E661E">
        <w:rPr>
          <w:b/>
          <w:i/>
          <w:sz w:val="20"/>
          <w:szCs w:val="20"/>
          <w:lang w:eastAsia="x-none"/>
        </w:rPr>
        <w:t xml:space="preserve">duration of waiting time is </w:t>
      </w:r>
      <w:r w:rsidR="001650F7">
        <w:rPr>
          <w:b/>
          <w:i/>
          <w:sz w:val="20"/>
          <w:szCs w:val="20"/>
          <w:lang w:eastAsia="x-none"/>
        </w:rPr>
        <w:t>upper bound</w:t>
      </w:r>
      <w:r w:rsidR="003E661E">
        <w:rPr>
          <w:b/>
          <w:i/>
          <w:sz w:val="20"/>
          <w:szCs w:val="20"/>
          <w:lang w:eastAsia="x-none"/>
        </w:rPr>
        <w:t>ed by</w:t>
      </w:r>
      <w:r w:rsidR="001650F7">
        <w:rPr>
          <w:b/>
          <w:i/>
          <w:sz w:val="20"/>
          <w:szCs w:val="20"/>
          <w:lang w:eastAsia="x-none"/>
        </w:rPr>
        <w:t xml:space="preserve"> the multiple BWP switch delay </w:t>
      </w:r>
      <w:r w:rsidR="001906CA">
        <w:rPr>
          <w:b/>
          <w:i/>
          <w:sz w:val="20"/>
          <w:szCs w:val="20"/>
          <w:lang w:eastAsia="x-none"/>
        </w:rPr>
        <w:t>of the 1</w:t>
      </w:r>
      <w:r w:rsidR="001906CA" w:rsidRPr="00666EA2">
        <w:rPr>
          <w:b/>
          <w:i/>
          <w:sz w:val="20"/>
          <w:szCs w:val="20"/>
          <w:vertAlign w:val="superscript"/>
          <w:lang w:eastAsia="x-none"/>
        </w:rPr>
        <w:t>st</w:t>
      </w:r>
      <w:r w:rsidR="001650F7">
        <w:rPr>
          <w:b/>
          <w:i/>
          <w:sz w:val="20"/>
          <w:szCs w:val="20"/>
          <w:lang w:eastAsia="x-none"/>
        </w:rPr>
        <w:t xml:space="preserve"> CG.</w:t>
      </w:r>
      <w:bookmarkEnd w:id="12"/>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7E3B27F6" w14:textId="59E24CFF" w:rsidR="00143662" w:rsidRDefault="006F7557" w:rsidP="0034261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E60A26">
        <w:t xml:space="preserve">we provide our views on the issue of </w:t>
      </w:r>
      <w:r w:rsidR="00E60A26" w:rsidRPr="00E60A26">
        <w:t>BWP switch on multiple CCs</w:t>
      </w:r>
      <w:r w:rsidR="00E60A26">
        <w:t>. We have the following proposals.</w:t>
      </w:r>
    </w:p>
    <w:p w14:paraId="40707F4E" w14:textId="77777777" w:rsidR="003676C9" w:rsidRDefault="003676C9" w:rsidP="003676C9">
      <w:pPr>
        <w:adjustRightInd w:val="0"/>
        <w:snapToGrid w:val="0"/>
        <w:spacing w:before="180" w:after="120"/>
        <w:jc w:val="both"/>
      </w:pPr>
      <w:r>
        <w:fldChar w:fldCharType="begin"/>
      </w:r>
      <w:r>
        <w:instrText xml:space="preserve"> REF _Ref20944033 \h </w:instrText>
      </w:r>
      <w:r>
        <w:fldChar w:fldCharType="separate"/>
      </w:r>
      <w:r w:rsidR="00690DB8" w:rsidRPr="00CE4766">
        <w:rPr>
          <w:b/>
          <w:i/>
          <w:sz w:val="20"/>
          <w:szCs w:val="20"/>
          <w:lang w:eastAsia="x-none"/>
        </w:rPr>
        <w:t xml:space="preserve">Proposal </w:t>
      </w:r>
      <w:r w:rsidR="00690DB8">
        <w:rPr>
          <w:b/>
          <w:i/>
          <w:noProof/>
          <w:sz w:val="20"/>
          <w:szCs w:val="20"/>
          <w:lang w:eastAsia="x-none"/>
        </w:rPr>
        <w:t>1</w:t>
      </w:r>
      <w:r w:rsidR="00690DB8" w:rsidRPr="00CE4766">
        <w:rPr>
          <w:b/>
          <w:i/>
          <w:sz w:val="20"/>
          <w:szCs w:val="20"/>
          <w:lang w:eastAsia="x-none"/>
        </w:rPr>
        <w:t xml:space="preserve">: For simultaneous DCI-based or timer-based BWP switch, the delay requirement for BWP switch in multiple CCs is </w:t>
      </w:r>
      <m:oMath>
        <m:sSub>
          <m:sSubPr>
            <m:ctrlPr>
              <w:rPr>
                <w:rFonts w:ascii="Cambria Math" w:hAnsi="Cambria Math"/>
                <w:b/>
                <w:i/>
                <w:sz w:val="18"/>
              </w:rPr>
            </m:ctrlPr>
          </m:sSubPr>
          <m:e>
            <m:r>
              <m:rPr>
                <m:sty m:val="p"/>
              </m:rPr>
              <w:rPr>
                <w:rFonts w:ascii="Cambria Math" w:hAnsi="Cambria Math"/>
                <w:sz w:val="18"/>
              </w:rPr>
              <m:t>T</m:t>
            </m:r>
          </m:e>
          <m:sub>
            <m:r>
              <m:rPr>
                <m:sty m:val="p"/>
              </m:rPr>
              <w:rPr>
                <w:rFonts w:ascii="Cambria Math" w:hAnsi="Cambria Math"/>
                <w:sz w:val="18"/>
              </w:rPr>
              <m:t>BWPSwitchDelay</m:t>
            </m:r>
          </m:sub>
        </m:sSub>
        <m:r>
          <m:rPr>
            <m:sty m:val="p"/>
          </m:rPr>
          <w:rPr>
            <w:rFonts w:ascii="Cambria Math" w:hAnsi="Cambria Math"/>
            <w:sz w:val="18"/>
          </w:rPr>
          <m:t>+D*(N-1)</m:t>
        </m:r>
      </m:oMath>
      <w:r w:rsidR="00690DB8" w:rsidRPr="00CE4766">
        <w:rPr>
          <w:b/>
          <w:i/>
          <w:sz w:val="20"/>
          <w:szCs w:val="20"/>
          <w:lang w:eastAsia="x-none"/>
        </w:rPr>
        <w:t xml:space="preserve">, where </w:t>
      </w:r>
      <w:r w:rsidR="00690DB8" w:rsidRPr="007B0CBB">
        <w:rPr>
          <w:b/>
          <w:i/>
          <w:sz w:val="20"/>
          <w:szCs w:val="20"/>
        </w:rPr>
        <w:t>D=100us for Type 1; 200 us for Type 2, and K=1</w:t>
      </w:r>
      <w:r w:rsidR="00690DB8" w:rsidRPr="007B0CBB">
        <w:rPr>
          <w:b/>
          <w:i/>
          <w:sz w:val="20"/>
          <w:szCs w:val="20"/>
          <w:lang w:eastAsia="x-none"/>
        </w:rPr>
        <w:t>.</w:t>
      </w:r>
      <w:r>
        <w:fldChar w:fldCharType="end"/>
      </w:r>
    </w:p>
    <w:p w14:paraId="355E6E39" w14:textId="3C8908A1" w:rsidR="005B7DBD" w:rsidRDefault="005B7DBD" w:rsidP="00342615">
      <w:pPr>
        <w:adjustRightInd w:val="0"/>
        <w:snapToGrid w:val="0"/>
        <w:spacing w:before="180" w:after="120"/>
        <w:jc w:val="both"/>
        <w:rPr>
          <w:b/>
          <w:i/>
          <w:sz w:val="20"/>
          <w:szCs w:val="20"/>
          <w:lang w:eastAsia="x-none"/>
        </w:rPr>
      </w:pPr>
      <w:r w:rsidRPr="007B0CBB">
        <w:rPr>
          <w:b/>
          <w:i/>
          <w:sz w:val="20"/>
          <w:szCs w:val="20"/>
          <w:lang w:eastAsia="x-none"/>
        </w:rPr>
        <w:fldChar w:fldCharType="begin"/>
      </w:r>
      <w:r w:rsidRPr="007B0CBB">
        <w:rPr>
          <w:b/>
          <w:i/>
          <w:sz w:val="20"/>
          <w:szCs w:val="20"/>
          <w:lang w:eastAsia="x-none"/>
        </w:rPr>
        <w:instrText xml:space="preserve"> REF _Ref32446819 \h </w:instrText>
      </w:r>
      <w:r w:rsidR="00330C72" w:rsidRPr="007B0CBB">
        <w:rPr>
          <w:b/>
          <w:i/>
          <w:sz w:val="20"/>
          <w:szCs w:val="20"/>
          <w:lang w:eastAsia="x-none"/>
        </w:rPr>
        <w:instrText xml:space="preserve"> \* MERGEFORMAT </w:instrText>
      </w:r>
      <w:r w:rsidRPr="007B0CBB">
        <w:rPr>
          <w:b/>
          <w:i/>
          <w:sz w:val="20"/>
          <w:szCs w:val="20"/>
          <w:lang w:eastAsia="x-none"/>
        </w:rPr>
      </w:r>
      <w:r w:rsidRPr="007B0CBB">
        <w:rPr>
          <w:b/>
          <w:i/>
          <w:sz w:val="20"/>
          <w:szCs w:val="20"/>
          <w:lang w:eastAsia="x-none"/>
        </w:rPr>
        <w:fldChar w:fldCharType="separate"/>
      </w:r>
      <w:r w:rsidR="00690DB8" w:rsidRPr="00690DB8">
        <w:rPr>
          <w:b/>
          <w:i/>
          <w:sz w:val="20"/>
          <w:szCs w:val="20"/>
          <w:lang w:eastAsia="x-none"/>
        </w:rPr>
        <w:t>Proposal 2: For simultaneous RRC-based BWP switch, the delay requirement for BWP switch in multiple CCs can be the same as single CC BWP switch without extension.</w:t>
      </w:r>
      <w:r w:rsidRPr="007B0CBB">
        <w:rPr>
          <w:b/>
          <w:i/>
          <w:sz w:val="20"/>
          <w:szCs w:val="20"/>
          <w:lang w:eastAsia="x-none"/>
        </w:rPr>
        <w:fldChar w:fldCharType="end"/>
      </w:r>
    </w:p>
    <w:p w14:paraId="23D2E17A" w14:textId="77777777" w:rsidR="005B7DBD" w:rsidRDefault="005B7DBD" w:rsidP="00342615">
      <w:pPr>
        <w:adjustRightInd w:val="0"/>
        <w:snapToGrid w:val="0"/>
        <w:spacing w:before="180" w:after="120"/>
        <w:jc w:val="both"/>
      </w:pPr>
      <w:r>
        <w:fldChar w:fldCharType="begin"/>
      </w:r>
      <w:r>
        <w:instrText xml:space="preserve"> REF _Ref32446824 \h </w:instrText>
      </w:r>
      <w:r>
        <w:fldChar w:fldCharType="separate"/>
      </w:r>
      <w:r w:rsidR="00690DB8" w:rsidRPr="003676C9">
        <w:rPr>
          <w:b/>
          <w:i/>
          <w:sz w:val="20"/>
          <w:szCs w:val="20"/>
          <w:lang w:eastAsia="x-none"/>
        </w:rPr>
        <w:t xml:space="preserve">Proposal </w:t>
      </w:r>
      <w:r w:rsidR="00690DB8">
        <w:rPr>
          <w:b/>
          <w:i/>
          <w:noProof/>
          <w:sz w:val="20"/>
          <w:szCs w:val="20"/>
          <w:lang w:eastAsia="x-none"/>
        </w:rPr>
        <w:t>3</w:t>
      </w:r>
      <w:r w:rsidR="00690DB8" w:rsidRPr="003676C9">
        <w:rPr>
          <w:b/>
          <w:i/>
          <w:sz w:val="20"/>
          <w:szCs w:val="20"/>
          <w:lang w:eastAsia="x-none"/>
        </w:rPr>
        <w:t>: UE should be allowed to conduct the BWP switch for different request sequentially in a first-come-first-serve manner for non-simultaneous Timer-based BWP switch</w:t>
      </w:r>
      <w:r w:rsidR="00690DB8">
        <w:rPr>
          <w:b/>
          <w:i/>
          <w:sz w:val="20"/>
          <w:szCs w:val="20"/>
          <w:lang w:eastAsia="x-none"/>
        </w:rPr>
        <w:t xml:space="preserve"> in NR-DC</w:t>
      </w:r>
      <w:r w:rsidR="00690DB8" w:rsidRPr="003676C9">
        <w:rPr>
          <w:b/>
          <w:i/>
          <w:sz w:val="20"/>
          <w:szCs w:val="20"/>
          <w:lang w:eastAsia="x-none"/>
        </w:rPr>
        <w:t>.</w:t>
      </w:r>
      <w:r>
        <w:fldChar w:fldCharType="end"/>
      </w:r>
    </w:p>
    <w:p w14:paraId="52D5579C" w14:textId="5920857D" w:rsidR="001650F7" w:rsidRDefault="001650F7" w:rsidP="00342615">
      <w:pPr>
        <w:adjustRightInd w:val="0"/>
        <w:snapToGrid w:val="0"/>
        <w:spacing w:before="180" w:after="120"/>
        <w:jc w:val="both"/>
      </w:pPr>
      <w:r>
        <w:lastRenderedPageBreak/>
        <w:fldChar w:fldCharType="begin"/>
      </w:r>
      <w:r>
        <w:instrText xml:space="preserve"> REF _Ref37357744 \h </w:instrText>
      </w:r>
      <w:r>
        <w:fldChar w:fldCharType="separate"/>
      </w:r>
      <w:r w:rsidR="00690DB8" w:rsidRPr="003676C9">
        <w:rPr>
          <w:b/>
          <w:i/>
          <w:sz w:val="20"/>
          <w:szCs w:val="20"/>
          <w:lang w:eastAsia="x-none"/>
        </w:rPr>
        <w:t xml:space="preserve">Proposal </w:t>
      </w:r>
      <w:r w:rsidR="00690DB8">
        <w:rPr>
          <w:b/>
          <w:i/>
          <w:noProof/>
          <w:sz w:val="20"/>
          <w:szCs w:val="20"/>
          <w:lang w:eastAsia="x-none"/>
        </w:rPr>
        <w:t>4</w:t>
      </w:r>
      <w:r w:rsidR="00690DB8" w:rsidRPr="003676C9">
        <w:rPr>
          <w:b/>
          <w:i/>
          <w:sz w:val="20"/>
          <w:szCs w:val="20"/>
          <w:lang w:eastAsia="x-none"/>
        </w:rPr>
        <w:t xml:space="preserve">: </w:t>
      </w:r>
      <w:r w:rsidR="00690DB8">
        <w:rPr>
          <w:b/>
          <w:i/>
          <w:sz w:val="20"/>
          <w:szCs w:val="20"/>
          <w:lang w:eastAsia="x-none"/>
        </w:rPr>
        <w:t>A waiting time introduced for the 2</w:t>
      </w:r>
      <w:r w:rsidR="00690DB8" w:rsidRPr="005B722F">
        <w:rPr>
          <w:b/>
          <w:i/>
          <w:sz w:val="20"/>
          <w:szCs w:val="20"/>
          <w:vertAlign w:val="superscript"/>
          <w:lang w:eastAsia="x-none"/>
        </w:rPr>
        <w:t>nd</w:t>
      </w:r>
      <w:r w:rsidR="00690DB8">
        <w:rPr>
          <w:b/>
          <w:i/>
          <w:sz w:val="20"/>
          <w:szCs w:val="20"/>
          <w:lang w:eastAsia="x-none"/>
        </w:rPr>
        <w:t xml:space="preserve"> BWP switch request in</w:t>
      </w:r>
      <w:r w:rsidR="00690DB8" w:rsidRPr="003676C9">
        <w:rPr>
          <w:b/>
          <w:i/>
          <w:sz w:val="20"/>
          <w:szCs w:val="20"/>
          <w:lang w:eastAsia="x-none"/>
        </w:rPr>
        <w:t xml:space="preserve"> non-simultaneous </w:t>
      </w:r>
      <w:r w:rsidR="00690DB8">
        <w:rPr>
          <w:b/>
          <w:i/>
          <w:sz w:val="20"/>
          <w:szCs w:val="20"/>
          <w:lang w:eastAsia="x-none"/>
        </w:rPr>
        <w:t xml:space="preserve">RRC-based </w:t>
      </w:r>
      <w:r w:rsidR="00690DB8" w:rsidRPr="003676C9">
        <w:rPr>
          <w:b/>
          <w:i/>
          <w:sz w:val="20"/>
          <w:szCs w:val="20"/>
          <w:lang w:eastAsia="x-none"/>
        </w:rPr>
        <w:t>BWP switch.</w:t>
      </w:r>
      <w:r w:rsidR="00690DB8">
        <w:rPr>
          <w:b/>
          <w:i/>
          <w:sz w:val="20"/>
          <w:szCs w:val="20"/>
          <w:lang w:eastAsia="x-none"/>
        </w:rPr>
        <w:t xml:space="preserve"> The duration of waiting time is upper bounded by the multiple BWP switch delay of the 1</w:t>
      </w:r>
      <w:r w:rsidR="00690DB8" w:rsidRPr="00666EA2">
        <w:rPr>
          <w:b/>
          <w:i/>
          <w:sz w:val="20"/>
          <w:szCs w:val="20"/>
          <w:vertAlign w:val="superscript"/>
          <w:lang w:eastAsia="x-none"/>
        </w:rPr>
        <w:t>st</w:t>
      </w:r>
      <w:r w:rsidR="00690DB8">
        <w:rPr>
          <w:b/>
          <w:i/>
          <w:sz w:val="20"/>
          <w:szCs w:val="20"/>
          <w:lang w:eastAsia="x-none"/>
        </w:rPr>
        <w:t xml:space="preserve"> CG.</w:t>
      </w:r>
      <w:r>
        <w:fldChar w:fldCharType="end"/>
      </w:r>
    </w:p>
    <w:p w14:paraId="2E96BB97" w14:textId="704432DF" w:rsidR="00842EE0" w:rsidRDefault="00842EE0" w:rsidP="008F1284">
      <w:pPr>
        <w:pStyle w:val="1"/>
        <w:numPr>
          <w:ilvl w:val="0"/>
          <w:numId w:val="1"/>
        </w:numPr>
        <w:rPr>
          <w:rFonts w:ascii="Calibri" w:hAnsi="Calibri"/>
        </w:rPr>
      </w:pPr>
      <w:r w:rsidRPr="00842EE0">
        <w:rPr>
          <w:rFonts w:ascii="Calibri" w:hAnsi="Calibri" w:hint="eastAsia"/>
        </w:rPr>
        <w:t>Reference</w:t>
      </w:r>
    </w:p>
    <w:p w14:paraId="0FC571CC" w14:textId="627B4DAE" w:rsidR="002D5798"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40228C" w:rsidRPr="0040228C">
        <w:rPr>
          <w:sz w:val="20"/>
          <w:lang w:eastAsia="ko-KR"/>
        </w:rPr>
        <w:t>R4-</w:t>
      </w:r>
      <w:r w:rsidR="007B0CBB">
        <w:rPr>
          <w:sz w:val="20"/>
          <w:lang w:eastAsia="ko-KR"/>
        </w:rPr>
        <w:t>200</w:t>
      </w:r>
      <w:r w:rsidR="00FA1B52">
        <w:rPr>
          <w:sz w:val="20"/>
          <w:lang w:eastAsia="ko-KR"/>
        </w:rPr>
        <w:t>5339</w:t>
      </w:r>
      <w:r>
        <w:rPr>
          <w:sz w:val="20"/>
          <w:lang w:eastAsia="ko-KR"/>
        </w:rPr>
        <w:t>, “</w:t>
      </w:r>
      <w:r w:rsidR="0040228C" w:rsidRPr="0040228C">
        <w:rPr>
          <w:sz w:val="20"/>
          <w:lang w:eastAsia="ko-KR"/>
        </w:rPr>
        <w:t>Way forward on BWP switching on multiple CCs</w:t>
      </w:r>
      <w:r>
        <w:rPr>
          <w:sz w:val="20"/>
          <w:lang w:eastAsia="ko-KR"/>
        </w:rPr>
        <w:t xml:space="preserve">”, </w:t>
      </w:r>
      <w:r w:rsidR="0091176C" w:rsidRPr="0091176C">
        <w:rPr>
          <w:sz w:val="20"/>
          <w:lang w:eastAsia="ko-KR"/>
        </w:rPr>
        <w:t>Intel Corporation</w:t>
      </w:r>
      <w:r w:rsidR="002D5798">
        <w:rPr>
          <w:sz w:val="20"/>
          <w:lang w:eastAsia="ko-KR"/>
        </w:rPr>
        <w:t xml:space="preserve"> </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488D5" w14:textId="77777777" w:rsidR="00F416EE" w:rsidRDefault="00F416EE">
      <w:r>
        <w:separator/>
      </w:r>
    </w:p>
  </w:endnote>
  <w:endnote w:type="continuationSeparator" w:id="0">
    <w:p w14:paraId="4A8B5709" w14:textId="77777777" w:rsidR="00F416EE" w:rsidRDefault="00F4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42E83" w14:textId="77777777" w:rsidR="00F416EE" w:rsidRDefault="00F416EE">
      <w:r>
        <w:separator/>
      </w:r>
    </w:p>
  </w:footnote>
  <w:footnote w:type="continuationSeparator" w:id="0">
    <w:p w14:paraId="0BB056C2" w14:textId="77777777" w:rsidR="00F416EE" w:rsidRDefault="00F416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5"/>
  </w:num>
  <w:num w:numId="3">
    <w:abstractNumId w:val="2"/>
  </w:num>
  <w:num w:numId="4">
    <w:abstractNumId w:val="1"/>
  </w:num>
  <w:num w:numId="5">
    <w:abstractNumId w:val="13"/>
  </w:num>
  <w:num w:numId="6">
    <w:abstractNumId w:val="25"/>
  </w:num>
  <w:num w:numId="7">
    <w:abstractNumId w:val="17"/>
  </w:num>
  <w:num w:numId="8">
    <w:abstractNumId w:val="28"/>
  </w:num>
  <w:num w:numId="9">
    <w:abstractNumId w:val="24"/>
  </w:num>
  <w:num w:numId="10">
    <w:abstractNumId w:val="0"/>
  </w:num>
  <w:num w:numId="11">
    <w:abstractNumId w:val="6"/>
  </w:num>
  <w:num w:numId="12">
    <w:abstractNumId w:val="26"/>
  </w:num>
  <w:num w:numId="13">
    <w:abstractNumId w:val="22"/>
  </w:num>
  <w:num w:numId="14">
    <w:abstractNumId w:val="5"/>
  </w:num>
  <w:num w:numId="15">
    <w:abstractNumId w:val="10"/>
  </w:num>
  <w:num w:numId="16">
    <w:abstractNumId w:val="23"/>
  </w:num>
  <w:num w:numId="17">
    <w:abstractNumId w:val="19"/>
  </w:num>
  <w:num w:numId="18">
    <w:abstractNumId w:val="16"/>
  </w:num>
  <w:num w:numId="19">
    <w:abstractNumId w:val="30"/>
  </w:num>
  <w:num w:numId="20">
    <w:abstractNumId w:val="14"/>
  </w:num>
  <w:num w:numId="21">
    <w:abstractNumId w:val="3"/>
  </w:num>
  <w:num w:numId="22">
    <w:abstractNumId w:val="4"/>
  </w:num>
  <w:num w:numId="23">
    <w:abstractNumId w:val="21"/>
  </w:num>
  <w:num w:numId="24">
    <w:abstractNumId w:val="9"/>
  </w:num>
  <w:num w:numId="25">
    <w:abstractNumId w:val="8"/>
  </w:num>
  <w:num w:numId="26">
    <w:abstractNumId w:val="7"/>
  </w:num>
  <w:num w:numId="27">
    <w:abstractNumId w:val="20"/>
  </w:num>
  <w:num w:numId="28">
    <w:abstractNumId w:val="11"/>
  </w:num>
  <w:num w:numId="29">
    <w:abstractNumId w:val="12"/>
  </w:num>
  <w:num w:numId="30">
    <w:abstractNumId w:val="31"/>
  </w:num>
  <w:num w:numId="31">
    <w:abstractNumId w:val="18"/>
  </w:num>
  <w:num w:numId="32">
    <w:abstractNumId w:val="18"/>
    <w:lvlOverride w:ilvl="0">
      <w:startOverride w:val="1"/>
    </w:lvlOverride>
  </w:num>
  <w:num w:numId="33">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8DC"/>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C68D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C68DC"/>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
    <w:basedOn w:val="a"/>
    <w:link w:val="Char1"/>
    <w:uiPriority w:val="34"/>
    <w:qFormat/>
    <w:rsid w:val="007C2235"/>
    <w:pPr>
      <w:ind w:left="720"/>
      <w:contextualSpacing/>
    </w:pPr>
    <w:rPr>
      <w:lang w:eastAsia="en-US"/>
    </w:rPr>
  </w:style>
  <w:style w:type="table" w:styleId="af4">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3"/>
    <w:next w:val="a"/>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191F2-BAAB-4520-950C-11B754EAA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2020-05-14T11:44:00Z</dcterms:created>
  <dcterms:modified xsi:type="dcterms:W3CDTF">2020-05-14T12:33:00Z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